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EF25" w14:textId="1806E978" w:rsidR="00F767DB" w:rsidRPr="006272AF" w:rsidRDefault="00F767DB" w:rsidP="00F767DB">
      <w:pPr>
        <w:pStyle w:val="JiscCoverTitle"/>
        <w:rPr>
          <w:sz w:val="52"/>
          <w:szCs w:val="80"/>
        </w:rPr>
      </w:pPr>
      <w:r w:rsidRPr="006272AF">
        <w:rPr>
          <w:sz w:val="52"/>
          <w:szCs w:val="80"/>
        </w:rPr>
        <w:t xml:space="preserve">Jisc Learning </w:t>
      </w:r>
      <w:r w:rsidR="0053479F">
        <w:rPr>
          <w:sz w:val="52"/>
          <w:szCs w:val="80"/>
        </w:rPr>
        <w:t xml:space="preserve">Analytics </w:t>
      </w:r>
      <w:r w:rsidR="003A29D4">
        <w:rPr>
          <w:sz w:val="52"/>
          <w:szCs w:val="80"/>
        </w:rPr>
        <w:t>Discovery Readiness Questionnaire</w:t>
      </w:r>
    </w:p>
    <w:p w14:paraId="3BC20A5A" w14:textId="77777777" w:rsidR="00F767DB" w:rsidRPr="00425A97" w:rsidRDefault="00F767DB" w:rsidP="00F767DB">
      <w:pPr>
        <w:pStyle w:val="JiscTitleNoPageBreak"/>
        <w:spacing w:before="240"/>
      </w:pPr>
      <w:r>
        <w:t>Instructions</w:t>
      </w:r>
    </w:p>
    <w:p w14:paraId="5B277557" w14:textId="41855E99" w:rsidR="00A62359" w:rsidRPr="00A62359" w:rsidRDefault="00A62359" w:rsidP="00A62359">
      <w:pPr>
        <w:pStyle w:val="Delete"/>
        <w:rPr>
          <w:color w:val="auto"/>
        </w:rPr>
      </w:pPr>
      <w:r w:rsidRPr="00A62359">
        <w:rPr>
          <w:color w:val="auto"/>
        </w:rPr>
        <w:t>The readiness assessment helps you determine your readiness for learning analytics across a number of areas, including strategic, data and technical.</w:t>
      </w:r>
      <w:r>
        <w:rPr>
          <w:color w:val="auto"/>
        </w:rPr>
        <w:t xml:space="preserve"> You should consider each of the questions below and provide a response that reflects your readiness.</w:t>
      </w:r>
    </w:p>
    <w:p w14:paraId="7BFC566D" w14:textId="2A9136FD" w:rsidR="00F767DB" w:rsidRPr="006272AF" w:rsidRDefault="00A62359" w:rsidP="00A62359">
      <w:pPr>
        <w:pStyle w:val="Delete"/>
        <w:rPr>
          <w:color w:val="auto"/>
        </w:rPr>
      </w:pPr>
      <w:r w:rsidRPr="00A62359">
        <w:rPr>
          <w:color w:val="auto"/>
        </w:rPr>
        <w:t>The process is as important as the product so we suggest you consult with as many people as you feel is required. If necessary record the range of answers to some questions.</w:t>
      </w:r>
      <w:r>
        <w:rPr>
          <w:color w:val="auto"/>
        </w:rPr>
        <w:t xml:space="preserve"> Provide a commentary where appropriate on your response</w:t>
      </w:r>
      <w:r w:rsidR="00A45052">
        <w:rPr>
          <w:color w:val="auto"/>
        </w:rPr>
        <w:t xml:space="preserve"> e.g. saying where you are strong or weak, why you chose that response, where the response maybe different depending on the source, etc.</w:t>
      </w:r>
    </w:p>
    <w:p w14:paraId="72E14333" w14:textId="77777777" w:rsidR="00EF6589" w:rsidRPr="00EF6589" w:rsidRDefault="00EF6589" w:rsidP="00F767DB">
      <w:pPr>
        <w:pStyle w:val="Heading1"/>
      </w:pPr>
      <w:r w:rsidRPr="00EF6589">
        <w:t>Culture &amp; Vision</w:t>
      </w:r>
    </w:p>
    <w:tbl>
      <w:tblPr>
        <w:tblStyle w:val="ListTable4-Accent11"/>
        <w:tblW w:w="5000" w:type="pct"/>
        <w:tblLook w:val="04A0" w:firstRow="1" w:lastRow="0" w:firstColumn="1" w:lastColumn="0" w:noHBand="0" w:noVBand="1"/>
      </w:tblPr>
      <w:tblGrid>
        <w:gridCol w:w="1415"/>
        <w:gridCol w:w="565"/>
        <w:gridCol w:w="4678"/>
        <w:gridCol w:w="4819"/>
        <w:gridCol w:w="2489"/>
        <w:gridCol w:w="1048"/>
      </w:tblGrid>
      <w:tr w:rsidR="006960FC" w:rsidRPr="00EF6589" w14:paraId="2A0B86E4" w14:textId="77777777" w:rsidTr="00696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6DC034C" w14:textId="77777777" w:rsidR="006960FC" w:rsidRPr="00EF6589" w:rsidRDefault="006960FC" w:rsidP="00EF6589">
            <w:pPr>
              <w:suppressAutoHyphens w:val="0"/>
              <w:autoSpaceDN/>
              <w:spacing w:after="0" w:line="240" w:lineRule="auto"/>
              <w:textAlignment w:val="auto"/>
              <w:rPr>
                <w:color w:val="FFFFFF"/>
              </w:rPr>
            </w:pPr>
            <w:r w:rsidRPr="00EF6589">
              <w:rPr>
                <w:color w:val="FFFFFF"/>
              </w:rPr>
              <w:t>Topic</w:t>
            </w:r>
          </w:p>
        </w:tc>
        <w:tc>
          <w:tcPr>
            <w:tcW w:w="188" w:type="pct"/>
          </w:tcPr>
          <w:p w14:paraId="0177598C"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ID</w:t>
            </w:r>
          </w:p>
        </w:tc>
        <w:tc>
          <w:tcPr>
            <w:tcW w:w="1558" w:type="pct"/>
          </w:tcPr>
          <w:p w14:paraId="5AB308A7"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Question</w:t>
            </w:r>
          </w:p>
        </w:tc>
        <w:tc>
          <w:tcPr>
            <w:tcW w:w="1605" w:type="pct"/>
          </w:tcPr>
          <w:p w14:paraId="52432FB9" w14:textId="3AD4A887" w:rsidR="006960FC" w:rsidRPr="006960FC" w:rsidRDefault="006960FC" w:rsidP="006960FC">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bCs w:val="0"/>
                <w:color w:val="FFFFFF"/>
              </w:rPr>
            </w:pPr>
            <w:r w:rsidRPr="006960FC">
              <w:rPr>
                <w:bCs w:val="0"/>
                <w:color w:val="FFFFFF"/>
              </w:rPr>
              <w:t>Commentary</w:t>
            </w:r>
          </w:p>
        </w:tc>
        <w:tc>
          <w:tcPr>
            <w:tcW w:w="829" w:type="pct"/>
            <w:tcBorders>
              <w:right w:val="single" w:sz="4" w:space="0" w:color="auto"/>
            </w:tcBorders>
          </w:tcPr>
          <w:p w14:paraId="215FE2BC" w14:textId="34D7B4E3"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Response</w:t>
            </w:r>
          </w:p>
        </w:tc>
        <w:tc>
          <w:tcPr>
            <w:tcW w:w="349" w:type="pct"/>
            <w:tcBorders>
              <w:left w:val="single" w:sz="4" w:space="0" w:color="auto"/>
            </w:tcBorders>
          </w:tcPr>
          <w:p w14:paraId="768A1318"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Score</w:t>
            </w:r>
          </w:p>
        </w:tc>
      </w:tr>
      <w:tr w:rsidR="006960FC" w:rsidRPr="00EF6589" w14:paraId="66A3DC5C"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1742A662"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Leadership</w:t>
            </w:r>
          </w:p>
          <w:p w14:paraId="72F5B100"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56943E1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1</w:t>
            </w:r>
          </w:p>
        </w:tc>
        <w:tc>
          <w:tcPr>
            <w:tcW w:w="1558" w:type="pct"/>
          </w:tcPr>
          <w:p w14:paraId="101DEFC4"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The institutional senior management team is committed to using data to make decisions</w:t>
            </w:r>
          </w:p>
          <w:p w14:paraId="6783E0A8"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605" w:type="pct"/>
          </w:tcPr>
          <w:p w14:paraId="2DDD0EBD" w14:textId="383F892D" w:rsidR="006960FC" w:rsidRPr="006960FC"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i/>
                <w:color w:val="auto"/>
              </w:rPr>
            </w:pPr>
            <w:r w:rsidRPr="006960FC">
              <w:rPr>
                <w:i/>
                <w:color w:val="auto"/>
              </w:rPr>
              <w:t>Please provide a commentary on you</w:t>
            </w:r>
            <w:r w:rsidR="004D6EB2">
              <w:rPr>
                <w:i/>
                <w:color w:val="auto"/>
              </w:rPr>
              <w:t>r</w:t>
            </w:r>
            <w:r w:rsidRPr="006960FC">
              <w:rPr>
                <w:i/>
                <w:color w:val="auto"/>
              </w:rPr>
              <w:t xml:space="preserve"> response to each question where appropriate</w:t>
            </w:r>
          </w:p>
        </w:tc>
        <w:tc>
          <w:tcPr>
            <w:tcW w:w="829" w:type="pct"/>
            <w:tcBorders>
              <w:right w:val="single" w:sz="4" w:space="0" w:color="auto"/>
            </w:tcBorders>
          </w:tcPr>
          <w:p w14:paraId="494E7E8C" w14:textId="19A6C4EA"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6359A1D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00A1AA6B"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55137607" w14:textId="17D72CF7"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7827E532"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3749975B"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Leadership</w:t>
            </w:r>
          </w:p>
          <w:p w14:paraId="1D40410C"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450C2BAC"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2</w:t>
            </w:r>
          </w:p>
        </w:tc>
        <w:tc>
          <w:tcPr>
            <w:tcW w:w="1558" w:type="pct"/>
          </w:tcPr>
          <w:p w14:paraId="7EF435CE"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Our vice-chancellor / principal has encouraged the institution to investigate the potential of learning analytics</w:t>
            </w:r>
          </w:p>
          <w:p w14:paraId="79C1153F"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605" w:type="pct"/>
          </w:tcPr>
          <w:p w14:paraId="17CEEC87"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29" w:type="pct"/>
            <w:tcBorders>
              <w:right w:val="single" w:sz="4" w:space="0" w:color="auto"/>
            </w:tcBorders>
          </w:tcPr>
          <w:p w14:paraId="7F590400" w14:textId="4F5C023E"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14FB666B"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0B94D870"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683FF1B0" w14:textId="34E4C531"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44F3D4DC"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2D909D76"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Leadership</w:t>
            </w:r>
          </w:p>
          <w:p w14:paraId="1FF579BB"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274BC7D0"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3</w:t>
            </w:r>
          </w:p>
        </w:tc>
        <w:tc>
          <w:tcPr>
            <w:tcW w:w="1558" w:type="pct"/>
          </w:tcPr>
          <w:p w14:paraId="213D37FA"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There is a named institutional champion / lead for learning analytics</w:t>
            </w:r>
          </w:p>
          <w:p w14:paraId="44993B40"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605" w:type="pct"/>
          </w:tcPr>
          <w:p w14:paraId="6294041A"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29" w:type="pct"/>
            <w:tcBorders>
              <w:right w:val="single" w:sz="4" w:space="0" w:color="auto"/>
            </w:tcBorders>
          </w:tcPr>
          <w:p w14:paraId="4582E064" w14:textId="7CEE71E3"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No</w:t>
            </w:r>
          </w:p>
          <w:p w14:paraId="48E72383"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Yes</w:t>
            </w:r>
          </w:p>
        </w:tc>
        <w:tc>
          <w:tcPr>
            <w:tcW w:w="349" w:type="pct"/>
            <w:tcBorders>
              <w:left w:val="single" w:sz="4" w:space="0" w:color="auto"/>
            </w:tcBorders>
            <w:vAlign w:val="center"/>
          </w:tcPr>
          <w:p w14:paraId="664A217E" w14:textId="476DAAE3"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0FAD1D8D"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5939DFF3"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Vision</w:t>
            </w:r>
          </w:p>
          <w:p w14:paraId="1C5159ED"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77F39B1B"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4</w:t>
            </w:r>
          </w:p>
        </w:tc>
        <w:tc>
          <w:tcPr>
            <w:tcW w:w="1558" w:type="pct"/>
          </w:tcPr>
          <w:p w14:paraId="57925BFC" w14:textId="2137379A"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 xml:space="preserve">We have identified the key performance indicators that we wish to improve with the use of </w:t>
            </w:r>
            <w:r w:rsidR="00A02E08">
              <w:rPr>
                <w:noProof/>
                <w:color w:val="auto"/>
              </w:rPr>
              <w:t>learning analytics</w:t>
            </w:r>
          </w:p>
          <w:p w14:paraId="24DFB215"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605" w:type="pct"/>
          </w:tcPr>
          <w:p w14:paraId="1812E2EC"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29" w:type="pct"/>
            <w:tcBorders>
              <w:right w:val="single" w:sz="4" w:space="0" w:color="auto"/>
            </w:tcBorders>
          </w:tcPr>
          <w:p w14:paraId="34BF99CF" w14:textId="0C684B06"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357C6D4C"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0179C0F3"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36EBD091" w14:textId="5541A83F"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5C512BEB"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7F53651D"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lastRenderedPageBreak/>
              <w:t>Vision</w:t>
            </w:r>
          </w:p>
          <w:p w14:paraId="3D5B00E5"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673E38AA"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5</w:t>
            </w:r>
          </w:p>
        </w:tc>
        <w:tc>
          <w:tcPr>
            <w:tcW w:w="1558" w:type="pct"/>
          </w:tcPr>
          <w:p w14:paraId="5910CC0A" w14:textId="5E5CC39E"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 xml:space="preserve">There is a shared </w:t>
            </w:r>
            <w:r w:rsidR="005A3F41">
              <w:rPr>
                <w:noProof/>
                <w:color w:val="auto"/>
              </w:rPr>
              <w:t>understanding</w:t>
            </w:r>
            <w:r w:rsidR="005A3F41" w:rsidRPr="00EF6589">
              <w:rPr>
                <w:noProof/>
                <w:color w:val="auto"/>
              </w:rPr>
              <w:t xml:space="preserve"> </w:t>
            </w:r>
            <w:r w:rsidRPr="00EF6589">
              <w:rPr>
                <w:noProof/>
                <w:color w:val="auto"/>
              </w:rPr>
              <w:t>of what student success means in the institution</w:t>
            </w:r>
          </w:p>
          <w:p w14:paraId="7470864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605" w:type="pct"/>
          </w:tcPr>
          <w:p w14:paraId="11F60969"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29" w:type="pct"/>
            <w:tcBorders>
              <w:right w:val="single" w:sz="4" w:space="0" w:color="auto"/>
            </w:tcBorders>
          </w:tcPr>
          <w:p w14:paraId="1BDB57AA" w14:textId="3E1DA2A9"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No</w:t>
            </w:r>
          </w:p>
          <w:p w14:paraId="48BEC589"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Yes</w:t>
            </w:r>
          </w:p>
        </w:tc>
        <w:tc>
          <w:tcPr>
            <w:tcW w:w="349" w:type="pct"/>
            <w:tcBorders>
              <w:left w:val="single" w:sz="4" w:space="0" w:color="auto"/>
            </w:tcBorders>
            <w:vAlign w:val="center"/>
          </w:tcPr>
          <w:p w14:paraId="59ACFC20" w14:textId="52E0544C"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5A3F41" w:rsidRPr="00EF6589" w14:paraId="4C655BA6"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547942A1" w14:textId="6779DB20" w:rsidR="005A3F41" w:rsidRPr="00EF6589" w:rsidRDefault="005A3F41" w:rsidP="00EF6589">
            <w:pPr>
              <w:suppressAutoHyphens w:val="0"/>
              <w:autoSpaceDN/>
              <w:spacing w:after="0" w:line="240" w:lineRule="auto"/>
              <w:textAlignment w:val="auto"/>
              <w:rPr>
                <w:noProof/>
                <w:color w:val="auto"/>
              </w:rPr>
            </w:pPr>
            <w:r>
              <w:rPr>
                <w:noProof/>
                <w:color w:val="auto"/>
              </w:rPr>
              <w:t>Vision</w:t>
            </w:r>
          </w:p>
        </w:tc>
        <w:tc>
          <w:tcPr>
            <w:tcW w:w="188" w:type="pct"/>
          </w:tcPr>
          <w:p w14:paraId="4AFE0EDA" w14:textId="48D84313" w:rsidR="005A3F41"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6</w:t>
            </w:r>
          </w:p>
        </w:tc>
        <w:tc>
          <w:tcPr>
            <w:tcW w:w="1558" w:type="pct"/>
          </w:tcPr>
          <w:p w14:paraId="4CF85994" w14:textId="5BFEBC6F" w:rsidR="005A3F41"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There is a shared understanding of what student retention means in the institution</w:t>
            </w:r>
          </w:p>
          <w:p w14:paraId="0F8C9E69" w14:textId="2B9211AF" w:rsidR="005A3F41"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p>
        </w:tc>
        <w:tc>
          <w:tcPr>
            <w:tcW w:w="1605" w:type="pct"/>
          </w:tcPr>
          <w:p w14:paraId="20A5D420" w14:textId="77777777" w:rsidR="005A3F41"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29" w:type="pct"/>
            <w:tcBorders>
              <w:right w:val="single" w:sz="4" w:space="0" w:color="auto"/>
            </w:tcBorders>
          </w:tcPr>
          <w:p w14:paraId="1DBD41FD" w14:textId="77777777" w:rsidR="005A3F41"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color w:val="auto"/>
              </w:rPr>
              <w:t>0 - No</w:t>
            </w:r>
          </w:p>
          <w:p w14:paraId="14C78906" w14:textId="5A857578" w:rsidR="005A3F41"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color w:val="auto"/>
              </w:rPr>
              <w:t>2 - Yes</w:t>
            </w:r>
          </w:p>
        </w:tc>
        <w:tc>
          <w:tcPr>
            <w:tcW w:w="349" w:type="pct"/>
            <w:tcBorders>
              <w:left w:val="single" w:sz="4" w:space="0" w:color="auto"/>
            </w:tcBorders>
            <w:vAlign w:val="center"/>
          </w:tcPr>
          <w:p w14:paraId="45E063E6" w14:textId="030ED888" w:rsidR="005A3F41" w:rsidRPr="00EF6589" w:rsidRDefault="005A3F41"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2F1B1D9A"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310EBD79" w14:textId="00995178" w:rsidR="006960FC" w:rsidRPr="00EF6589" w:rsidRDefault="006960FC" w:rsidP="00EF6589">
            <w:pPr>
              <w:suppressAutoHyphens w:val="0"/>
              <w:autoSpaceDN/>
              <w:spacing w:after="0" w:line="240" w:lineRule="auto"/>
              <w:textAlignment w:val="auto"/>
              <w:rPr>
                <w:color w:val="auto"/>
              </w:rPr>
            </w:pPr>
            <w:r w:rsidRPr="00EF6589">
              <w:rPr>
                <w:noProof/>
                <w:color w:val="auto"/>
              </w:rPr>
              <w:t>Vision</w:t>
            </w:r>
          </w:p>
          <w:p w14:paraId="1D87A267"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776DFBEB" w14:textId="057FB63B" w:rsidR="006960FC" w:rsidRPr="00EF6589" w:rsidRDefault="005A3F41"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Pr>
                <w:noProof/>
                <w:color w:val="auto"/>
              </w:rPr>
              <w:t>7</w:t>
            </w:r>
          </w:p>
        </w:tc>
        <w:tc>
          <w:tcPr>
            <w:tcW w:w="1558" w:type="pct"/>
          </w:tcPr>
          <w:p w14:paraId="5166508B"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The benefits and value of learning analytics have been defined in the institution</w:t>
            </w:r>
          </w:p>
          <w:p w14:paraId="5D2CCD2B"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605" w:type="pct"/>
          </w:tcPr>
          <w:p w14:paraId="2CD1C062"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29" w:type="pct"/>
            <w:tcBorders>
              <w:right w:val="single" w:sz="4" w:space="0" w:color="auto"/>
            </w:tcBorders>
          </w:tcPr>
          <w:p w14:paraId="1AC7E14F" w14:textId="0BBB55A8"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11B62C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12A82B6E"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5896DFF8" w14:textId="6B95829D"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4D74D17C"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3E4B5957"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Acceptance</w:t>
            </w:r>
          </w:p>
          <w:p w14:paraId="6BAF2184"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38A5A6A9" w14:textId="64EFAB0A" w:rsidR="006960FC"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noProof/>
                <w:color w:val="auto"/>
              </w:rPr>
              <w:t>8</w:t>
            </w:r>
          </w:p>
        </w:tc>
        <w:tc>
          <w:tcPr>
            <w:tcW w:w="1558" w:type="pct"/>
          </w:tcPr>
          <w:p w14:paraId="45F775D7" w14:textId="5F211705" w:rsidR="006960FC"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noProof/>
                <w:color w:val="auto"/>
              </w:rPr>
              <w:t>There is broad acceptance across the institution</w:t>
            </w:r>
            <w:r w:rsidR="006960FC" w:rsidRPr="00EF6589">
              <w:rPr>
                <w:noProof/>
                <w:color w:val="auto"/>
              </w:rPr>
              <w:t xml:space="preserve"> that there are potential benefits from learning analytics</w:t>
            </w:r>
          </w:p>
          <w:p w14:paraId="417087C8"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605" w:type="pct"/>
          </w:tcPr>
          <w:p w14:paraId="5A41F94B"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29" w:type="pct"/>
            <w:tcBorders>
              <w:right w:val="single" w:sz="4" w:space="0" w:color="auto"/>
            </w:tcBorders>
          </w:tcPr>
          <w:p w14:paraId="1515D2DC" w14:textId="7A20E018"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146F52D"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1A387C1E"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03FE4A4B" w14:textId="61C0BD7E"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424FEA7F"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15956704"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Acceptance</w:t>
            </w:r>
          </w:p>
          <w:p w14:paraId="1F9DC1E6"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022445F0" w14:textId="6016865C" w:rsidR="006960FC" w:rsidRPr="00EF6589" w:rsidRDefault="005A3F41"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Pr>
                <w:noProof/>
                <w:color w:val="auto"/>
              </w:rPr>
              <w:t>9</w:t>
            </w:r>
          </w:p>
        </w:tc>
        <w:tc>
          <w:tcPr>
            <w:tcW w:w="1558" w:type="pct"/>
          </w:tcPr>
          <w:p w14:paraId="7B5CC91A" w14:textId="77777777" w:rsidR="00D77786" w:rsidRDefault="00D77786"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pPr>
            <w:r>
              <w:t>Teaching staff accept that there may be an impact on their role/workload (e.g. intervening with at risk students) provided it benefits learners</w:t>
            </w:r>
          </w:p>
          <w:p w14:paraId="23C36E39" w14:textId="319BE09C"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605" w:type="pct"/>
          </w:tcPr>
          <w:p w14:paraId="2FFBB037"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29" w:type="pct"/>
            <w:tcBorders>
              <w:right w:val="single" w:sz="4" w:space="0" w:color="auto"/>
            </w:tcBorders>
          </w:tcPr>
          <w:p w14:paraId="1B683516" w14:textId="6EF10939"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7C93F33"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4E8A2F77"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264BBAF4" w14:textId="3A32704D"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0391E2E9"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0EE3EB66"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Acceptance</w:t>
            </w:r>
          </w:p>
          <w:p w14:paraId="58CA52B0"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64D31156" w14:textId="19065B85" w:rsidR="006960FC" w:rsidRPr="00EF6589" w:rsidRDefault="005A3F41"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noProof/>
                <w:color w:val="auto"/>
              </w:rPr>
              <w:t>10</w:t>
            </w:r>
          </w:p>
        </w:tc>
        <w:tc>
          <w:tcPr>
            <w:tcW w:w="1558" w:type="pct"/>
          </w:tcPr>
          <w:p w14:paraId="104D038F"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Most staff will be happy to engage in a new initiative if they see the benefits</w:t>
            </w:r>
          </w:p>
          <w:p w14:paraId="758E4D54"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605" w:type="pct"/>
          </w:tcPr>
          <w:p w14:paraId="736BEDD5"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29" w:type="pct"/>
            <w:tcBorders>
              <w:right w:val="single" w:sz="4" w:space="0" w:color="auto"/>
            </w:tcBorders>
          </w:tcPr>
          <w:p w14:paraId="6F397B2F" w14:textId="5678CD61"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B37BB08"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740EC63E"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9" w:type="pct"/>
            <w:tcBorders>
              <w:left w:val="single" w:sz="4" w:space="0" w:color="auto"/>
            </w:tcBorders>
            <w:vAlign w:val="center"/>
          </w:tcPr>
          <w:p w14:paraId="75D83C65" w14:textId="3C0B1888"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06561594"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2CF4A9FC" w14:textId="77777777" w:rsidR="006960FC" w:rsidRPr="00EF6589" w:rsidRDefault="006960FC" w:rsidP="00EF6589">
            <w:pPr>
              <w:suppressAutoHyphens w:val="0"/>
              <w:autoSpaceDN/>
              <w:spacing w:after="0" w:line="240" w:lineRule="auto"/>
              <w:textAlignment w:val="auto"/>
              <w:rPr>
                <w:noProof/>
                <w:color w:val="auto"/>
              </w:rPr>
            </w:pPr>
            <w:r w:rsidRPr="00EF6589">
              <w:rPr>
                <w:noProof/>
                <w:color w:val="auto"/>
              </w:rPr>
              <w:t>Total</w:t>
            </w:r>
          </w:p>
          <w:p w14:paraId="4129F1C1" w14:textId="77777777" w:rsidR="006960FC" w:rsidRPr="00EF6589" w:rsidRDefault="006960FC" w:rsidP="00EF6589">
            <w:pPr>
              <w:suppressAutoHyphens w:val="0"/>
              <w:autoSpaceDN/>
              <w:spacing w:after="0" w:line="240" w:lineRule="auto"/>
              <w:textAlignment w:val="auto"/>
              <w:rPr>
                <w:noProof/>
                <w:color w:val="auto"/>
              </w:rPr>
            </w:pPr>
          </w:p>
        </w:tc>
        <w:tc>
          <w:tcPr>
            <w:tcW w:w="188" w:type="pct"/>
          </w:tcPr>
          <w:p w14:paraId="012C3E5A"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558" w:type="pct"/>
          </w:tcPr>
          <w:p w14:paraId="1960AFE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605" w:type="pct"/>
          </w:tcPr>
          <w:p w14:paraId="2D07FCBC"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29" w:type="pct"/>
            <w:tcBorders>
              <w:right w:val="single" w:sz="4" w:space="0" w:color="auto"/>
            </w:tcBorders>
          </w:tcPr>
          <w:p w14:paraId="2D481286" w14:textId="2D478D64"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349" w:type="pct"/>
            <w:tcBorders>
              <w:left w:val="single" w:sz="4" w:space="0" w:color="auto"/>
            </w:tcBorders>
            <w:vAlign w:val="center"/>
          </w:tcPr>
          <w:p w14:paraId="40FB5E1B" w14:textId="39DBBD79" w:rsidR="006960FC" w:rsidRPr="00EF6589" w:rsidRDefault="00A02E08"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fldChar w:fldCharType="begin"/>
            </w:r>
            <w:r>
              <w:rPr>
                <w:color w:val="auto"/>
              </w:rPr>
              <w:instrText xml:space="preserve"> =SUM(ABOVE) </w:instrText>
            </w:r>
            <w:r>
              <w:rPr>
                <w:color w:val="auto"/>
              </w:rPr>
              <w:fldChar w:fldCharType="separate"/>
            </w:r>
            <w:r>
              <w:rPr>
                <w:noProof/>
                <w:color w:val="auto"/>
              </w:rPr>
              <w:t>0</w:t>
            </w:r>
            <w:r>
              <w:rPr>
                <w:color w:val="auto"/>
              </w:rPr>
              <w:fldChar w:fldCharType="end"/>
            </w:r>
          </w:p>
        </w:tc>
      </w:tr>
    </w:tbl>
    <w:p w14:paraId="58FA17F3" w14:textId="796A2D1B" w:rsidR="00A02E08" w:rsidRPr="00EF6589" w:rsidRDefault="00A02E08" w:rsidP="00A02E08">
      <w:pPr>
        <w:pStyle w:val="Heading1"/>
        <w:tabs>
          <w:tab w:val="left" w:pos="4710"/>
        </w:tabs>
      </w:pPr>
      <w:bookmarkStart w:id="0" w:name="_GoBack"/>
      <w:bookmarkEnd w:id="0"/>
      <w:r>
        <w:t>Ethics and legal issues</w:t>
      </w:r>
      <w:r>
        <w:tab/>
      </w:r>
    </w:p>
    <w:tbl>
      <w:tblPr>
        <w:tblStyle w:val="ListTable4-Accent11"/>
        <w:tblW w:w="5000" w:type="pct"/>
        <w:tblLook w:val="04A0" w:firstRow="1" w:lastRow="0" w:firstColumn="1" w:lastColumn="0" w:noHBand="0" w:noVBand="1"/>
      </w:tblPr>
      <w:tblGrid>
        <w:gridCol w:w="1414"/>
        <w:gridCol w:w="565"/>
        <w:gridCol w:w="5105"/>
        <w:gridCol w:w="4393"/>
        <w:gridCol w:w="2492"/>
        <w:gridCol w:w="1045"/>
      </w:tblGrid>
      <w:tr w:rsidR="00A02E08" w:rsidRPr="00EF6589" w14:paraId="12851A8B" w14:textId="77777777" w:rsidTr="00C12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0D75B2D3" w14:textId="77777777" w:rsidR="00A02E08" w:rsidRPr="00EF6589" w:rsidRDefault="00A02E08" w:rsidP="00C12732">
            <w:pPr>
              <w:suppressAutoHyphens w:val="0"/>
              <w:autoSpaceDN/>
              <w:spacing w:after="0" w:line="240" w:lineRule="auto"/>
              <w:textAlignment w:val="auto"/>
              <w:rPr>
                <w:color w:val="FFFFFF"/>
              </w:rPr>
            </w:pPr>
            <w:r w:rsidRPr="00EF6589">
              <w:rPr>
                <w:color w:val="FFFFFF"/>
              </w:rPr>
              <w:t>Topic</w:t>
            </w:r>
          </w:p>
        </w:tc>
        <w:tc>
          <w:tcPr>
            <w:tcW w:w="188" w:type="pct"/>
          </w:tcPr>
          <w:p w14:paraId="775A118E" w14:textId="77777777" w:rsidR="00A02E08" w:rsidRPr="00EF6589" w:rsidRDefault="00A02E08" w:rsidP="00C12732">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ID</w:t>
            </w:r>
          </w:p>
        </w:tc>
        <w:tc>
          <w:tcPr>
            <w:tcW w:w="1700" w:type="pct"/>
          </w:tcPr>
          <w:p w14:paraId="55606AAC" w14:textId="77777777" w:rsidR="00A02E08" w:rsidRPr="00EF6589" w:rsidRDefault="00A02E08" w:rsidP="00C12732">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Question</w:t>
            </w:r>
          </w:p>
        </w:tc>
        <w:tc>
          <w:tcPr>
            <w:tcW w:w="1463" w:type="pct"/>
          </w:tcPr>
          <w:p w14:paraId="6EE92C83" w14:textId="77777777" w:rsidR="00A02E08" w:rsidRPr="00EF6589" w:rsidRDefault="00A02E08" w:rsidP="00C12732">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b w:val="0"/>
                <w:bCs w:val="0"/>
                <w:color w:val="FFFFFF"/>
              </w:rPr>
            </w:pPr>
            <w:r w:rsidRPr="006960FC">
              <w:rPr>
                <w:bCs w:val="0"/>
                <w:color w:val="FFFFFF"/>
              </w:rPr>
              <w:t>Commentary</w:t>
            </w:r>
          </w:p>
        </w:tc>
        <w:tc>
          <w:tcPr>
            <w:tcW w:w="830" w:type="pct"/>
            <w:tcBorders>
              <w:right w:val="single" w:sz="4" w:space="0" w:color="auto"/>
            </w:tcBorders>
          </w:tcPr>
          <w:p w14:paraId="025D8A3D" w14:textId="77777777" w:rsidR="00A02E08" w:rsidRPr="00EF6589" w:rsidRDefault="00A02E08" w:rsidP="00C12732">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Response</w:t>
            </w:r>
          </w:p>
        </w:tc>
        <w:tc>
          <w:tcPr>
            <w:tcW w:w="348" w:type="pct"/>
            <w:tcBorders>
              <w:left w:val="single" w:sz="4" w:space="0" w:color="auto"/>
            </w:tcBorders>
          </w:tcPr>
          <w:p w14:paraId="598D0852" w14:textId="77777777" w:rsidR="00A02E08" w:rsidRPr="00EF6589" w:rsidRDefault="00A02E08" w:rsidP="00C12732">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Score</w:t>
            </w:r>
          </w:p>
        </w:tc>
      </w:tr>
      <w:tr w:rsidR="00A02E08" w:rsidRPr="00EF6589" w14:paraId="375A28EB" w14:textId="77777777" w:rsidTr="00C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0A992C27" w14:textId="77777777" w:rsidR="00A02E08" w:rsidRPr="00EF6589" w:rsidRDefault="00A02E08" w:rsidP="00A02E08">
            <w:pPr>
              <w:suppressAutoHyphens w:val="0"/>
              <w:autoSpaceDN/>
              <w:spacing w:after="0" w:line="240" w:lineRule="auto"/>
              <w:textAlignment w:val="auto"/>
              <w:rPr>
                <w:color w:val="auto"/>
              </w:rPr>
            </w:pPr>
            <w:r w:rsidRPr="00EF6589">
              <w:rPr>
                <w:noProof/>
                <w:color w:val="auto"/>
              </w:rPr>
              <w:t>Ethics</w:t>
            </w:r>
          </w:p>
          <w:p w14:paraId="282E53D3" w14:textId="77777777" w:rsidR="00A02E08" w:rsidRPr="00EF6589" w:rsidRDefault="00A02E08" w:rsidP="00A02E08">
            <w:pPr>
              <w:suppressAutoHyphens w:val="0"/>
              <w:autoSpaceDN/>
              <w:spacing w:after="0" w:line="240" w:lineRule="auto"/>
              <w:textAlignment w:val="auto"/>
              <w:rPr>
                <w:color w:val="auto"/>
              </w:rPr>
            </w:pPr>
          </w:p>
        </w:tc>
        <w:tc>
          <w:tcPr>
            <w:tcW w:w="188" w:type="pct"/>
          </w:tcPr>
          <w:p w14:paraId="14529288" w14:textId="6843865C"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1</w:t>
            </w:r>
            <w:r>
              <w:rPr>
                <w:noProof/>
                <w:color w:val="auto"/>
              </w:rPr>
              <w:t>1</w:t>
            </w:r>
          </w:p>
        </w:tc>
        <w:tc>
          <w:tcPr>
            <w:tcW w:w="1700" w:type="pct"/>
          </w:tcPr>
          <w:p w14:paraId="6CC1780B"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Ethical issues around learning analytics have been raised by stakeholders</w:t>
            </w:r>
          </w:p>
          <w:p w14:paraId="39E03DB8"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6AAC95FB"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5C9E46E1"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3F11FEC1"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5382EDD7" w14:textId="306703DC"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60EB20E7" w14:textId="10B8FC17" w:rsidR="00A02E08" w:rsidRPr="00EF6589" w:rsidRDefault="00A02E08" w:rsidP="00A02E08">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A02E08" w:rsidRPr="00EF6589" w14:paraId="3702F31F" w14:textId="77777777" w:rsidTr="00C12732">
        <w:tc>
          <w:tcPr>
            <w:cnfStyle w:val="001000000000" w:firstRow="0" w:lastRow="0" w:firstColumn="1" w:lastColumn="0" w:oddVBand="0" w:evenVBand="0" w:oddHBand="0" w:evenHBand="0" w:firstRowFirstColumn="0" w:firstRowLastColumn="0" w:lastRowFirstColumn="0" w:lastRowLastColumn="0"/>
            <w:tcW w:w="471" w:type="pct"/>
          </w:tcPr>
          <w:p w14:paraId="7B0BEF47" w14:textId="77777777" w:rsidR="00A02E08" w:rsidRPr="00EF6589" w:rsidRDefault="00A02E08" w:rsidP="00A02E08">
            <w:pPr>
              <w:suppressAutoHyphens w:val="0"/>
              <w:autoSpaceDN/>
              <w:spacing w:after="0" w:line="240" w:lineRule="auto"/>
              <w:textAlignment w:val="auto"/>
              <w:rPr>
                <w:color w:val="auto"/>
              </w:rPr>
            </w:pPr>
            <w:r w:rsidRPr="00EF6589">
              <w:rPr>
                <w:noProof/>
                <w:color w:val="auto"/>
              </w:rPr>
              <w:lastRenderedPageBreak/>
              <w:t>Ethics</w:t>
            </w:r>
          </w:p>
          <w:p w14:paraId="77D62727" w14:textId="77777777" w:rsidR="00A02E08" w:rsidRPr="00EF6589" w:rsidRDefault="00A02E08" w:rsidP="00A02E08">
            <w:pPr>
              <w:suppressAutoHyphens w:val="0"/>
              <w:autoSpaceDN/>
              <w:spacing w:after="0" w:line="240" w:lineRule="auto"/>
              <w:textAlignment w:val="auto"/>
              <w:rPr>
                <w:color w:val="auto"/>
              </w:rPr>
            </w:pPr>
          </w:p>
        </w:tc>
        <w:tc>
          <w:tcPr>
            <w:tcW w:w="188" w:type="pct"/>
          </w:tcPr>
          <w:p w14:paraId="6DA900D2" w14:textId="0186747B"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1</w:t>
            </w:r>
            <w:r>
              <w:rPr>
                <w:noProof/>
                <w:color w:val="auto"/>
              </w:rPr>
              <w:t>2</w:t>
            </w:r>
          </w:p>
        </w:tc>
        <w:tc>
          <w:tcPr>
            <w:tcW w:w="1700" w:type="pct"/>
          </w:tcPr>
          <w:p w14:paraId="26EC40EC"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Ethical issues around learning analytics are already covered by existing institutional policies</w:t>
            </w:r>
          </w:p>
          <w:p w14:paraId="708F2520"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3E902753"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5BE8B298"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9185819"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1EB2218D" w14:textId="05F8799F"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32BDD0E0" w14:textId="23ABBA4D" w:rsidR="00A02E08" w:rsidRPr="00EF6589" w:rsidRDefault="00A02E08" w:rsidP="00A02E08">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A02E08" w:rsidRPr="00EF6589" w14:paraId="79B63FA3" w14:textId="77777777" w:rsidTr="00C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285E87A1" w14:textId="77777777" w:rsidR="00A02E08" w:rsidRPr="00EF6589" w:rsidRDefault="00A02E08" w:rsidP="00A02E08">
            <w:pPr>
              <w:suppressAutoHyphens w:val="0"/>
              <w:autoSpaceDN/>
              <w:spacing w:after="0" w:line="240" w:lineRule="auto"/>
              <w:textAlignment w:val="auto"/>
              <w:rPr>
                <w:color w:val="auto"/>
              </w:rPr>
            </w:pPr>
            <w:r w:rsidRPr="00EF6589">
              <w:rPr>
                <w:noProof/>
                <w:color w:val="auto"/>
              </w:rPr>
              <w:t>Legal</w:t>
            </w:r>
          </w:p>
          <w:p w14:paraId="35F7B9DE" w14:textId="77777777" w:rsidR="00A02E08" w:rsidRPr="00EF6589" w:rsidRDefault="00A02E08" w:rsidP="00A02E08">
            <w:pPr>
              <w:suppressAutoHyphens w:val="0"/>
              <w:autoSpaceDN/>
              <w:spacing w:after="0" w:line="240" w:lineRule="auto"/>
              <w:textAlignment w:val="auto"/>
              <w:rPr>
                <w:color w:val="auto"/>
              </w:rPr>
            </w:pPr>
          </w:p>
        </w:tc>
        <w:tc>
          <w:tcPr>
            <w:tcW w:w="188" w:type="pct"/>
          </w:tcPr>
          <w:p w14:paraId="7BA245C6" w14:textId="1E2F4C3B"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1</w:t>
            </w:r>
            <w:r>
              <w:rPr>
                <w:noProof/>
                <w:color w:val="auto"/>
              </w:rPr>
              <w:t>3</w:t>
            </w:r>
          </w:p>
        </w:tc>
        <w:tc>
          <w:tcPr>
            <w:tcW w:w="1700" w:type="pct"/>
          </w:tcPr>
          <w:p w14:paraId="28ABEF9D"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Our data protection officer has considered the legal issues around learning analytics data</w:t>
            </w:r>
          </w:p>
          <w:p w14:paraId="26D8B11B"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620F0FCE"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0B3F7F43"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1E01D1AF"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461B880D" w14:textId="46D5DDB9"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293F3A8F" w14:textId="0E16DB71" w:rsidR="00A02E08" w:rsidRPr="00EF6589" w:rsidRDefault="00A02E08" w:rsidP="00A02E08">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A02E08" w:rsidRPr="00EF6589" w14:paraId="3CF56B58" w14:textId="77777777" w:rsidTr="00C12732">
        <w:tc>
          <w:tcPr>
            <w:cnfStyle w:val="001000000000" w:firstRow="0" w:lastRow="0" w:firstColumn="1" w:lastColumn="0" w:oddVBand="0" w:evenVBand="0" w:oddHBand="0" w:evenHBand="0" w:firstRowFirstColumn="0" w:firstRowLastColumn="0" w:lastRowFirstColumn="0" w:lastRowLastColumn="0"/>
            <w:tcW w:w="471" w:type="pct"/>
          </w:tcPr>
          <w:p w14:paraId="15A7D00F" w14:textId="77777777" w:rsidR="00A02E08" w:rsidRPr="00EF6589" w:rsidRDefault="00A02E08" w:rsidP="00A02E08">
            <w:pPr>
              <w:suppressAutoHyphens w:val="0"/>
              <w:autoSpaceDN/>
              <w:spacing w:after="0" w:line="240" w:lineRule="auto"/>
              <w:textAlignment w:val="auto"/>
              <w:rPr>
                <w:color w:val="auto"/>
              </w:rPr>
            </w:pPr>
            <w:r w:rsidRPr="00EF6589">
              <w:rPr>
                <w:noProof/>
                <w:color w:val="auto"/>
              </w:rPr>
              <w:t>Legal</w:t>
            </w:r>
          </w:p>
          <w:p w14:paraId="2002D2B6" w14:textId="77777777" w:rsidR="00A02E08" w:rsidRPr="00EF6589" w:rsidRDefault="00A02E08" w:rsidP="00A02E08">
            <w:pPr>
              <w:suppressAutoHyphens w:val="0"/>
              <w:autoSpaceDN/>
              <w:spacing w:after="0" w:line="240" w:lineRule="auto"/>
              <w:textAlignment w:val="auto"/>
              <w:rPr>
                <w:color w:val="auto"/>
              </w:rPr>
            </w:pPr>
          </w:p>
        </w:tc>
        <w:tc>
          <w:tcPr>
            <w:tcW w:w="188" w:type="pct"/>
          </w:tcPr>
          <w:p w14:paraId="275A55A7" w14:textId="178C3A18"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1</w:t>
            </w:r>
            <w:r>
              <w:rPr>
                <w:noProof/>
                <w:color w:val="auto"/>
              </w:rPr>
              <w:t>4</w:t>
            </w:r>
          </w:p>
        </w:tc>
        <w:tc>
          <w:tcPr>
            <w:tcW w:w="1700" w:type="pct"/>
          </w:tcPr>
          <w:p w14:paraId="448FC764"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Existing policies and processes are adequate to cover legal issues around the data used for learning analytics</w:t>
            </w:r>
          </w:p>
          <w:p w14:paraId="164C86DF"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10DECE70"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0B99AB16"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21452CB5" w14:textId="77777777"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4725252D" w14:textId="75D0DAB1" w:rsidR="00A02E08" w:rsidRPr="00EF6589" w:rsidRDefault="00A02E08" w:rsidP="00A02E08">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7710074F" w14:textId="1DED2BC2" w:rsidR="00A02E08" w:rsidRPr="00EF6589" w:rsidRDefault="00A02E08" w:rsidP="00A02E08">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A02E08" w:rsidRPr="00EF6589" w14:paraId="048361A8" w14:textId="77777777" w:rsidTr="00C12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6862A851" w14:textId="77777777" w:rsidR="00A02E08" w:rsidRPr="00EF6589" w:rsidRDefault="00A02E08" w:rsidP="00A02E08">
            <w:pPr>
              <w:suppressAutoHyphens w:val="0"/>
              <w:autoSpaceDN/>
              <w:spacing w:after="0" w:line="240" w:lineRule="auto"/>
              <w:textAlignment w:val="auto"/>
              <w:rPr>
                <w:noProof/>
                <w:color w:val="auto"/>
              </w:rPr>
            </w:pPr>
            <w:r w:rsidRPr="00EF6589">
              <w:rPr>
                <w:noProof/>
                <w:color w:val="auto"/>
              </w:rPr>
              <w:t>Total</w:t>
            </w:r>
          </w:p>
          <w:p w14:paraId="30C9F457" w14:textId="77777777" w:rsidR="00A02E08" w:rsidRPr="00EF6589" w:rsidRDefault="00A02E08" w:rsidP="00A02E08">
            <w:pPr>
              <w:suppressAutoHyphens w:val="0"/>
              <w:autoSpaceDN/>
              <w:spacing w:after="0" w:line="240" w:lineRule="auto"/>
              <w:textAlignment w:val="auto"/>
              <w:rPr>
                <w:color w:val="auto"/>
              </w:rPr>
            </w:pPr>
          </w:p>
        </w:tc>
        <w:tc>
          <w:tcPr>
            <w:tcW w:w="188" w:type="pct"/>
          </w:tcPr>
          <w:p w14:paraId="4EAF808D" w14:textId="2BE01A8C"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700" w:type="pct"/>
          </w:tcPr>
          <w:p w14:paraId="5B650170"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4CF51E2C" w14:textId="77777777"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73C8D451" w14:textId="4F672EA5" w:rsidR="00A02E08" w:rsidRPr="00EF6589" w:rsidRDefault="00A02E08" w:rsidP="00A02E08">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348" w:type="pct"/>
            <w:tcBorders>
              <w:left w:val="single" w:sz="4" w:space="0" w:color="auto"/>
            </w:tcBorders>
            <w:vAlign w:val="center"/>
          </w:tcPr>
          <w:p w14:paraId="7A861292" w14:textId="5BDE0C87" w:rsidR="00A02E08" w:rsidRPr="00EF6589" w:rsidRDefault="00A02E08" w:rsidP="00A02E08">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fldChar w:fldCharType="begin"/>
            </w:r>
            <w:r>
              <w:rPr>
                <w:color w:val="auto"/>
              </w:rPr>
              <w:instrText xml:space="preserve"> =SUM(ABOVE) </w:instrText>
            </w:r>
            <w:r>
              <w:rPr>
                <w:color w:val="auto"/>
              </w:rPr>
              <w:fldChar w:fldCharType="separate"/>
            </w:r>
            <w:r>
              <w:rPr>
                <w:noProof/>
                <w:color w:val="auto"/>
              </w:rPr>
              <w:t>0</w:t>
            </w:r>
            <w:r>
              <w:rPr>
                <w:color w:val="auto"/>
              </w:rPr>
              <w:fldChar w:fldCharType="end"/>
            </w:r>
          </w:p>
        </w:tc>
      </w:tr>
      <w:tr w:rsidR="00A02E08" w:rsidRPr="00EF6589" w14:paraId="14F92497" w14:textId="77777777" w:rsidTr="00C12732">
        <w:tc>
          <w:tcPr>
            <w:cnfStyle w:val="001000000000" w:firstRow="0" w:lastRow="0" w:firstColumn="1" w:lastColumn="0" w:oddVBand="0" w:evenVBand="0" w:oddHBand="0" w:evenHBand="0" w:firstRowFirstColumn="0" w:firstRowLastColumn="0" w:lastRowFirstColumn="0" w:lastRowLastColumn="0"/>
            <w:tcW w:w="471" w:type="pct"/>
          </w:tcPr>
          <w:p w14:paraId="7D40746A" w14:textId="77777777" w:rsidR="00A02E08" w:rsidRPr="00EF6589" w:rsidRDefault="00A02E08" w:rsidP="00C12732">
            <w:pPr>
              <w:suppressAutoHyphens w:val="0"/>
              <w:autoSpaceDN/>
              <w:spacing w:after="0" w:line="240" w:lineRule="auto"/>
              <w:textAlignment w:val="auto"/>
              <w:rPr>
                <w:noProof/>
                <w:color w:val="auto"/>
              </w:rPr>
            </w:pPr>
          </w:p>
        </w:tc>
        <w:tc>
          <w:tcPr>
            <w:tcW w:w="188" w:type="pct"/>
          </w:tcPr>
          <w:p w14:paraId="2CBF13C0" w14:textId="77777777" w:rsidR="00A02E08" w:rsidRPr="00EF6589" w:rsidRDefault="00A02E08" w:rsidP="00C12732">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p>
        </w:tc>
        <w:tc>
          <w:tcPr>
            <w:tcW w:w="1700" w:type="pct"/>
          </w:tcPr>
          <w:p w14:paraId="39656F5D" w14:textId="77777777" w:rsidR="00A02E08" w:rsidRPr="00EF6589" w:rsidRDefault="00A02E08" w:rsidP="00A02E08">
            <w:pPr>
              <w:suppressAutoHyphens w:val="0"/>
              <w:autoSpaceDN/>
              <w:spacing w:after="0" w:line="240" w:lineRule="auto"/>
              <w:ind w:firstLine="720"/>
              <w:textAlignment w:val="auto"/>
              <w:cnfStyle w:val="000000000000" w:firstRow="0" w:lastRow="0" w:firstColumn="0" w:lastColumn="0" w:oddVBand="0" w:evenVBand="0" w:oddHBand="0" w:evenHBand="0" w:firstRowFirstColumn="0" w:firstRowLastColumn="0" w:lastRowFirstColumn="0" w:lastRowLastColumn="0"/>
              <w:rPr>
                <w:noProof/>
                <w:color w:val="auto"/>
              </w:rPr>
            </w:pPr>
          </w:p>
        </w:tc>
        <w:tc>
          <w:tcPr>
            <w:tcW w:w="1463" w:type="pct"/>
          </w:tcPr>
          <w:p w14:paraId="036E089F" w14:textId="77777777" w:rsidR="00A02E08" w:rsidRPr="00EF6589" w:rsidRDefault="00A02E08" w:rsidP="00C12732">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2F4D7A54" w14:textId="77777777" w:rsidR="00A02E08" w:rsidRPr="00EF6589" w:rsidRDefault="00A02E08" w:rsidP="00C12732">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348" w:type="pct"/>
            <w:tcBorders>
              <w:left w:val="single" w:sz="4" w:space="0" w:color="auto"/>
            </w:tcBorders>
            <w:vAlign w:val="center"/>
          </w:tcPr>
          <w:p w14:paraId="4A5AB5B1" w14:textId="2948FE63" w:rsidR="00A02E08" w:rsidRPr="00EF6589" w:rsidRDefault="00A02E08" w:rsidP="00C12732">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bl>
    <w:p w14:paraId="5638B810" w14:textId="77777777" w:rsidR="00A02E08" w:rsidRPr="00EF6589" w:rsidRDefault="00A02E08" w:rsidP="00EF6589">
      <w:pPr>
        <w:suppressAutoHyphens w:val="0"/>
        <w:autoSpaceDN/>
        <w:spacing w:after="160" w:line="259" w:lineRule="auto"/>
        <w:textAlignment w:val="auto"/>
        <w:rPr>
          <w:rFonts w:ascii="Calibri" w:hAnsi="Calibri"/>
          <w:color w:val="auto"/>
          <w:sz w:val="22"/>
        </w:rPr>
      </w:pPr>
    </w:p>
    <w:p w14:paraId="58479EC9" w14:textId="66030AF7" w:rsidR="00EF6589" w:rsidRPr="00EF6589" w:rsidRDefault="00EF6589" w:rsidP="006960FC">
      <w:pPr>
        <w:pStyle w:val="Heading1"/>
        <w:tabs>
          <w:tab w:val="left" w:pos="4710"/>
        </w:tabs>
      </w:pPr>
      <w:r w:rsidRPr="00EF6589">
        <w:t>Strategy &amp; Investment</w:t>
      </w:r>
      <w:r w:rsidR="006960FC">
        <w:tab/>
      </w:r>
    </w:p>
    <w:tbl>
      <w:tblPr>
        <w:tblStyle w:val="ListTable4-Accent11"/>
        <w:tblW w:w="5000" w:type="pct"/>
        <w:tblLook w:val="04A0" w:firstRow="1" w:lastRow="0" w:firstColumn="1" w:lastColumn="0" w:noHBand="0" w:noVBand="1"/>
      </w:tblPr>
      <w:tblGrid>
        <w:gridCol w:w="1414"/>
        <w:gridCol w:w="565"/>
        <w:gridCol w:w="5105"/>
        <w:gridCol w:w="4393"/>
        <w:gridCol w:w="2492"/>
        <w:gridCol w:w="1045"/>
      </w:tblGrid>
      <w:tr w:rsidR="006960FC" w:rsidRPr="00EF6589" w14:paraId="61422171" w14:textId="77777777" w:rsidTr="00696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EA373C3" w14:textId="77777777" w:rsidR="006960FC" w:rsidRPr="00EF6589" w:rsidRDefault="006960FC" w:rsidP="00EF6589">
            <w:pPr>
              <w:suppressAutoHyphens w:val="0"/>
              <w:autoSpaceDN/>
              <w:spacing w:after="0" w:line="240" w:lineRule="auto"/>
              <w:textAlignment w:val="auto"/>
              <w:rPr>
                <w:color w:val="FFFFFF"/>
              </w:rPr>
            </w:pPr>
            <w:r w:rsidRPr="00EF6589">
              <w:rPr>
                <w:color w:val="FFFFFF"/>
              </w:rPr>
              <w:t>Topic</w:t>
            </w:r>
          </w:p>
        </w:tc>
        <w:tc>
          <w:tcPr>
            <w:tcW w:w="188" w:type="pct"/>
          </w:tcPr>
          <w:p w14:paraId="6F9CEB82"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ID</w:t>
            </w:r>
          </w:p>
        </w:tc>
        <w:tc>
          <w:tcPr>
            <w:tcW w:w="1700" w:type="pct"/>
          </w:tcPr>
          <w:p w14:paraId="7203DB1A"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Question</w:t>
            </w:r>
          </w:p>
        </w:tc>
        <w:tc>
          <w:tcPr>
            <w:tcW w:w="1463" w:type="pct"/>
          </w:tcPr>
          <w:p w14:paraId="4E974E65" w14:textId="13922499"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b w:val="0"/>
                <w:bCs w:val="0"/>
                <w:color w:val="FFFFFF"/>
              </w:rPr>
            </w:pPr>
            <w:r w:rsidRPr="006960FC">
              <w:rPr>
                <w:bCs w:val="0"/>
                <w:color w:val="FFFFFF"/>
              </w:rPr>
              <w:t>Commentary</w:t>
            </w:r>
          </w:p>
        </w:tc>
        <w:tc>
          <w:tcPr>
            <w:tcW w:w="830" w:type="pct"/>
            <w:tcBorders>
              <w:right w:val="single" w:sz="4" w:space="0" w:color="auto"/>
            </w:tcBorders>
          </w:tcPr>
          <w:p w14:paraId="18F95E79" w14:textId="2D9BD71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Response</w:t>
            </w:r>
          </w:p>
        </w:tc>
        <w:tc>
          <w:tcPr>
            <w:tcW w:w="348" w:type="pct"/>
            <w:tcBorders>
              <w:left w:val="single" w:sz="4" w:space="0" w:color="auto"/>
            </w:tcBorders>
          </w:tcPr>
          <w:p w14:paraId="31A9FC55" w14:textId="77777777" w:rsidR="006960FC" w:rsidRPr="00EF6589" w:rsidRDefault="006960FC"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Score</w:t>
            </w:r>
          </w:p>
        </w:tc>
      </w:tr>
      <w:tr w:rsidR="006960FC" w:rsidRPr="00EF6589" w14:paraId="7824771B"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109E0B7"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Strategy</w:t>
            </w:r>
          </w:p>
          <w:p w14:paraId="32FE9F34"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6D2E55BF" w14:textId="33E3B864"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1</w:t>
            </w:r>
            <w:r w:rsidR="00A02E08">
              <w:rPr>
                <w:noProof/>
                <w:color w:val="auto"/>
              </w:rPr>
              <w:t>5</w:t>
            </w:r>
          </w:p>
        </w:tc>
        <w:tc>
          <w:tcPr>
            <w:tcW w:w="1700" w:type="pct"/>
          </w:tcPr>
          <w:p w14:paraId="259C61A5" w14:textId="42259750"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 xml:space="preserve">There is an institutional </w:t>
            </w:r>
            <w:r w:rsidR="005A3F41">
              <w:rPr>
                <w:noProof/>
                <w:color w:val="auto"/>
              </w:rPr>
              <w:t>plan and/or project</w:t>
            </w:r>
            <w:r w:rsidR="005A3F41" w:rsidRPr="00EF6589">
              <w:rPr>
                <w:noProof/>
                <w:color w:val="auto"/>
              </w:rPr>
              <w:t xml:space="preserve"> </w:t>
            </w:r>
            <w:r w:rsidRPr="00EF6589">
              <w:rPr>
                <w:noProof/>
                <w:color w:val="auto"/>
              </w:rPr>
              <w:t>for learning analytics</w:t>
            </w:r>
          </w:p>
          <w:p w14:paraId="7B5AC816"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51BE3561"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64BAE954" w14:textId="4A4B9C76"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No</w:t>
            </w:r>
          </w:p>
          <w:p w14:paraId="719626BC"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Yes</w:t>
            </w:r>
          </w:p>
        </w:tc>
        <w:tc>
          <w:tcPr>
            <w:tcW w:w="348" w:type="pct"/>
            <w:tcBorders>
              <w:left w:val="single" w:sz="4" w:space="0" w:color="auto"/>
            </w:tcBorders>
            <w:vAlign w:val="center"/>
          </w:tcPr>
          <w:p w14:paraId="2858F7BB" w14:textId="2EB483AD"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5DF0C7EF"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29FA2D2A"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Strategy</w:t>
            </w:r>
          </w:p>
          <w:p w14:paraId="7DA35C87"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7F2190B0" w14:textId="508CF038"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1</w:t>
            </w:r>
            <w:r w:rsidR="00A02E08">
              <w:rPr>
                <w:noProof/>
                <w:color w:val="auto"/>
              </w:rPr>
              <w:t>6</w:t>
            </w:r>
          </w:p>
        </w:tc>
        <w:tc>
          <w:tcPr>
            <w:tcW w:w="1700" w:type="pct"/>
          </w:tcPr>
          <w:p w14:paraId="45B8B4A3" w14:textId="188E8DA8"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 xml:space="preserve">There is a </w:t>
            </w:r>
            <w:r w:rsidR="005A3F41">
              <w:rPr>
                <w:noProof/>
                <w:color w:val="auto"/>
              </w:rPr>
              <w:t>plan</w:t>
            </w:r>
            <w:r w:rsidR="005A3F41" w:rsidRPr="00EF6589">
              <w:rPr>
                <w:noProof/>
                <w:color w:val="auto"/>
              </w:rPr>
              <w:t xml:space="preserve"> </w:t>
            </w:r>
            <w:r w:rsidRPr="00EF6589">
              <w:rPr>
                <w:noProof/>
                <w:color w:val="auto"/>
              </w:rPr>
              <w:t>in place</w:t>
            </w:r>
            <w:r w:rsidR="00274DA6">
              <w:rPr>
                <w:noProof/>
                <w:color w:val="auto"/>
              </w:rPr>
              <w:t xml:space="preserve"> or planned</w:t>
            </w:r>
            <w:r w:rsidRPr="00EF6589">
              <w:rPr>
                <w:noProof/>
                <w:color w:val="auto"/>
              </w:rPr>
              <w:t xml:space="preserve"> for how to </w:t>
            </w:r>
            <w:r w:rsidR="00274DA6">
              <w:rPr>
                <w:noProof/>
                <w:color w:val="auto"/>
              </w:rPr>
              <w:t>manage</w:t>
            </w:r>
            <w:r w:rsidR="00274DA6" w:rsidRPr="00EF6589">
              <w:rPr>
                <w:noProof/>
                <w:color w:val="auto"/>
              </w:rPr>
              <w:t xml:space="preserve"> </w:t>
            </w:r>
            <w:r w:rsidRPr="00EF6589">
              <w:rPr>
                <w:noProof/>
                <w:color w:val="auto"/>
              </w:rPr>
              <w:t>interventions on the basis of the analytics</w:t>
            </w:r>
          </w:p>
          <w:p w14:paraId="59F69F10"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0899BBCB"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65411E73" w14:textId="12EF7CF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E3A025D"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6279626E"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65C1FC16" w14:textId="5E2C414A"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62CCFB03"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793303E5"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t>Resources</w:t>
            </w:r>
          </w:p>
          <w:p w14:paraId="352973DC"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124E8894" w14:textId="2461D98F"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1</w:t>
            </w:r>
            <w:r w:rsidR="00A02E08">
              <w:rPr>
                <w:noProof/>
                <w:color w:val="auto"/>
              </w:rPr>
              <w:t>7</w:t>
            </w:r>
          </w:p>
        </w:tc>
        <w:tc>
          <w:tcPr>
            <w:tcW w:w="1700" w:type="pct"/>
          </w:tcPr>
          <w:p w14:paraId="69DA5E72" w14:textId="58E40E6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 xml:space="preserve">The funding currently allocated for learning analytics is sufficient </w:t>
            </w:r>
            <w:r w:rsidR="00274DA6">
              <w:rPr>
                <w:noProof/>
                <w:color w:val="auto"/>
              </w:rPr>
              <w:t>to meet one or more goals of the project</w:t>
            </w:r>
          </w:p>
          <w:p w14:paraId="79661C98"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6C53B66F"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36E1AE04" w14:textId="4ED82FF9" w:rsidR="006960FC" w:rsidRDefault="006960FC" w:rsidP="007930CA">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r w:rsidRPr="00EF6589">
              <w:rPr>
                <w:color w:val="auto"/>
              </w:rPr>
              <w:t xml:space="preserve">0 - </w:t>
            </w:r>
            <w:r w:rsidR="007930CA">
              <w:rPr>
                <w:noProof/>
                <w:color w:val="auto"/>
              </w:rPr>
              <w:t>No</w:t>
            </w:r>
          </w:p>
          <w:p w14:paraId="499021BE" w14:textId="709591C4" w:rsidR="007930CA" w:rsidRPr="00EF6589" w:rsidRDefault="007930CA" w:rsidP="007930CA">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Pr>
                <w:noProof/>
                <w:color w:val="auto"/>
              </w:rPr>
              <w:t>2 - Yes</w:t>
            </w:r>
          </w:p>
        </w:tc>
        <w:tc>
          <w:tcPr>
            <w:tcW w:w="348" w:type="pct"/>
            <w:tcBorders>
              <w:left w:val="single" w:sz="4" w:space="0" w:color="auto"/>
            </w:tcBorders>
            <w:vAlign w:val="center"/>
          </w:tcPr>
          <w:p w14:paraId="396B41ED" w14:textId="62D18B9F"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16295CFF"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6CC67ABA" w14:textId="0ADD8DCC" w:rsidR="006960FC" w:rsidRPr="00EF6589" w:rsidRDefault="006960FC" w:rsidP="00EF6589">
            <w:pPr>
              <w:suppressAutoHyphens w:val="0"/>
              <w:autoSpaceDN/>
              <w:spacing w:after="0" w:line="240" w:lineRule="auto"/>
              <w:textAlignment w:val="auto"/>
              <w:rPr>
                <w:color w:val="auto"/>
              </w:rPr>
            </w:pPr>
            <w:r w:rsidRPr="00EF6589">
              <w:rPr>
                <w:noProof/>
                <w:color w:val="auto"/>
              </w:rPr>
              <w:t>Resources</w:t>
            </w:r>
          </w:p>
          <w:p w14:paraId="155F2D34"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7F55F2A3" w14:textId="74ECD7F6"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1</w:t>
            </w:r>
            <w:r w:rsidR="00A02E08">
              <w:rPr>
                <w:noProof/>
                <w:color w:val="auto"/>
              </w:rPr>
              <w:t>8</w:t>
            </w:r>
          </w:p>
        </w:tc>
        <w:tc>
          <w:tcPr>
            <w:tcW w:w="1700" w:type="pct"/>
          </w:tcPr>
          <w:p w14:paraId="1F4A53BF" w14:textId="1EF2CDFD" w:rsidR="006960FC" w:rsidRPr="00EF6589" w:rsidRDefault="007930CA"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Pr>
                <w:noProof/>
                <w:color w:val="auto"/>
              </w:rPr>
              <w:t>The</w:t>
            </w:r>
            <w:r w:rsidRPr="00EF6589">
              <w:rPr>
                <w:noProof/>
                <w:color w:val="auto"/>
              </w:rPr>
              <w:t xml:space="preserve"> </w:t>
            </w:r>
            <w:r w:rsidR="006960FC" w:rsidRPr="00EF6589">
              <w:rPr>
                <w:noProof/>
                <w:color w:val="auto"/>
              </w:rPr>
              <w:t>staff time available to make progress with learning analytics</w:t>
            </w:r>
            <w:r>
              <w:rPr>
                <w:noProof/>
                <w:color w:val="auto"/>
              </w:rPr>
              <w:t xml:space="preserve"> is adequate at this stage</w:t>
            </w:r>
          </w:p>
          <w:p w14:paraId="017B9C09"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5E39CCCF"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530F0289" w14:textId="51A70A49" w:rsidR="006960FC" w:rsidRPr="00EF6589" w:rsidRDefault="006960FC" w:rsidP="007930CA">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007930CA">
              <w:rPr>
                <w:noProof/>
                <w:color w:val="auto"/>
              </w:rPr>
              <w:t>No</w:t>
            </w:r>
          </w:p>
          <w:p w14:paraId="01E12CFF" w14:textId="5E3509F6" w:rsidR="006960FC" w:rsidRPr="00EF6589" w:rsidRDefault="006960FC" w:rsidP="007930CA">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007930CA">
              <w:rPr>
                <w:noProof/>
                <w:color w:val="auto"/>
              </w:rPr>
              <w:t>Yes</w:t>
            </w:r>
          </w:p>
        </w:tc>
        <w:tc>
          <w:tcPr>
            <w:tcW w:w="348" w:type="pct"/>
            <w:tcBorders>
              <w:left w:val="single" w:sz="4" w:space="0" w:color="auto"/>
            </w:tcBorders>
            <w:vAlign w:val="center"/>
          </w:tcPr>
          <w:p w14:paraId="3687E357" w14:textId="1BE64781" w:rsidR="006960FC" w:rsidRPr="00EF6589" w:rsidRDefault="006960FC"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6960FC" w:rsidRPr="00EF6589" w14:paraId="09D4EB85" w14:textId="77777777" w:rsidTr="0069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BE16BB1" w14:textId="77777777" w:rsidR="006960FC" w:rsidRPr="00EF6589" w:rsidRDefault="006960FC" w:rsidP="00EF6589">
            <w:pPr>
              <w:suppressAutoHyphens w:val="0"/>
              <w:autoSpaceDN/>
              <w:spacing w:after="0" w:line="240" w:lineRule="auto"/>
              <w:textAlignment w:val="auto"/>
              <w:rPr>
                <w:color w:val="auto"/>
              </w:rPr>
            </w:pPr>
            <w:r w:rsidRPr="00EF6589">
              <w:rPr>
                <w:noProof/>
                <w:color w:val="auto"/>
              </w:rPr>
              <w:lastRenderedPageBreak/>
              <w:t>Resources</w:t>
            </w:r>
          </w:p>
          <w:p w14:paraId="21ED42F7" w14:textId="77777777" w:rsidR="006960FC" w:rsidRPr="00EF6589" w:rsidRDefault="006960FC" w:rsidP="00EF6589">
            <w:pPr>
              <w:suppressAutoHyphens w:val="0"/>
              <w:autoSpaceDN/>
              <w:spacing w:after="0" w:line="240" w:lineRule="auto"/>
              <w:textAlignment w:val="auto"/>
              <w:rPr>
                <w:color w:val="auto"/>
              </w:rPr>
            </w:pPr>
          </w:p>
        </w:tc>
        <w:tc>
          <w:tcPr>
            <w:tcW w:w="188" w:type="pct"/>
          </w:tcPr>
          <w:p w14:paraId="262EB328" w14:textId="6524966A" w:rsidR="006960FC" w:rsidRPr="00EF6589" w:rsidRDefault="00A02E08"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Pr>
                <w:noProof/>
                <w:color w:val="auto"/>
              </w:rPr>
              <w:t>19</w:t>
            </w:r>
          </w:p>
        </w:tc>
        <w:tc>
          <w:tcPr>
            <w:tcW w:w="1700" w:type="pct"/>
          </w:tcPr>
          <w:p w14:paraId="689BCC90" w14:textId="6CFA920E"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Teaching staff and/or student support staff have the capacity to take interventions with students, based on the analytics</w:t>
            </w:r>
            <w:r w:rsidR="007930CA">
              <w:rPr>
                <w:noProof/>
                <w:color w:val="auto"/>
              </w:rPr>
              <w:t xml:space="preserve"> (or additional resource has been allocated)</w:t>
            </w:r>
          </w:p>
          <w:p w14:paraId="3C0391A5"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05B137C2"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6FF73EE8" w14:textId="68802562"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7B352D8F" w14:textId="518FE29D"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4221BAB7" w14:textId="77777777" w:rsidR="006960FC" w:rsidRPr="00EF6589" w:rsidRDefault="006960FC"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2304CA63" w14:textId="6C51D330" w:rsidR="006960FC" w:rsidRPr="00EF6589" w:rsidRDefault="006960FC" w:rsidP="006960FC">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6960FC" w:rsidRPr="00EF6589" w14:paraId="799F0998" w14:textId="77777777" w:rsidTr="006960FC">
        <w:tc>
          <w:tcPr>
            <w:cnfStyle w:val="001000000000" w:firstRow="0" w:lastRow="0" w:firstColumn="1" w:lastColumn="0" w:oddVBand="0" w:evenVBand="0" w:oddHBand="0" w:evenHBand="0" w:firstRowFirstColumn="0" w:firstRowLastColumn="0" w:lastRowFirstColumn="0" w:lastRowLastColumn="0"/>
            <w:tcW w:w="471" w:type="pct"/>
          </w:tcPr>
          <w:p w14:paraId="485BFF98" w14:textId="77777777" w:rsidR="006960FC" w:rsidRPr="00EF6589" w:rsidRDefault="006960FC" w:rsidP="00EF6589">
            <w:pPr>
              <w:suppressAutoHyphens w:val="0"/>
              <w:autoSpaceDN/>
              <w:spacing w:after="0" w:line="240" w:lineRule="auto"/>
              <w:textAlignment w:val="auto"/>
              <w:rPr>
                <w:noProof/>
                <w:color w:val="auto"/>
              </w:rPr>
            </w:pPr>
            <w:r w:rsidRPr="00EF6589">
              <w:rPr>
                <w:noProof/>
                <w:color w:val="auto"/>
              </w:rPr>
              <w:t>Total</w:t>
            </w:r>
          </w:p>
          <w:p w14:paraId="0C693F7E" w14:textId="77777777" w:rsidR="006960FC" w:rsidRPr="00EF6589" w:rsidRDefault="006960FC" w:rsidP="00EF6589">
            <w:pPr>
              <w:suppressAutoHyphens w:val="0"/>
              <w:autoSpaceDN/>
              <w:spacing w:after="0" w:line="240" w:lineRule="auto"/>
              <w:textAlignment w:val="auto"/>
              <w:rPr>
                <w:noProof/>
                <w:color w:val="auto"/>
              </w:rPr>
            </w:pPr>
          </w:p>
        </w:tc>
        <w:tc>
          <w:tcPr>
            <w:tcW w:w="188" w:type="pct"/>
          </w:tcPr>
          <w:p w14:paraId="3CB56D03"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p>
        </w:tc>
        <w:tc>
          <w:tcPr>
            <w:tcW w:w="1700" w:type="pct"/>
          </w:tcPr>
          <w:p w14:paraId="1723D453"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noProof/>
                <w:color w:val="auto"/>
              </w:rPr>
            </w:pPr>
          </w:p>
        </w:tc>
        <w:tc>
          <w:tcPr>
            <w:tcW w:w="1463" w:type="pct"/>
          </w:tcPr>
          <w:p w14:paraId="0A81C1E1" w14:textId="77777777"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54952B86" w14:textId="542E2D03" w:rsidR="006960FC" w:rsidRPr="00EF6589" w:rsidRDefault="006960FC"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348" w:type="pct"/>
            <w:tcBorders>
              <w:left w:val="single" w:sz="4" w:space="0" w:color="auto"/>
            </w:tcBorders>
            <w:vAlign w:val="center"/>
          </w:tcPr>
          <w:p w14:paraId="79B3966F" w14:textId="78E53324" w:rsidR="006960FC" w:rsidRPr="00EF6589" w:rsidRDefault="00A02E08" w:rsidP="006960FC">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r>
              <w:rPr>
                <w:color w:val="auto"/>
              </w:rPr>
              <w:fldChar w:fldCharType="begin"/>
            </w:r>
            <w:r>
              <w:rPr>
                <w:color w:val="auto"/>
              </w:rPr>
              <w:instrText xml:space="preserve"> =SUM(ABOVE) </w:instrText>
            </w:r>
            <w:r>
              <w:rPr>
                <w:color w:val="auto"/>
              </w:rPr>
              <w:fldChar w:fldCharType="separate"/>
            </w:r>
            <w:r>
              <w:rPr>
                <w:noProof/>
                <w:color w:val="auto"/>
              </w:rPr>
              <w:t>0</w:t>
            </w:r>
            <w:r>
              <w:rPr>
                <w:color w:val="auto"/>
              </w:rPr>
              <w:fldChar w:fldCharType="end"/>
            </w:r>
          </w:p>
        </w:tc>
      </w:tr>
    </w:tbl>
    <w:p w14:paraId="6540145D" w14:textId="77777777" w:rsidR="00EF6589" w:rsidRPr="00EF6589" w:rsidRDefault="00EF6589" w:rsidP="00EF6589">
      <w:pPr>
        <w:suppressAutoHyphens w:val="0"/>
        <w:autoSpaceDN/>
        <w:spacing w:after="160" w:line="259" w:lineRule="auto"/>
        <w:textAlignment w:val="auto"/>
        <w:rPr>
          <w:rFonts w:ascii="Calibri" w:hAnsi="Calibri"/>
          <w:color w:val="auto"/>
          <w:sz w:val="22"/>
        </w:rPr>
      </w:pPr>
    </w:p>
    <w:p w14:paraId="2808C1F4" w14:textId="5D6E03A0" w:rsidR="00EF6589" w:rsidRPr="00EF6589" w:rsidRDefault="00EF6589" w:rsidP="006960FC">
      <w:pPr>
        <w:pStyle w:val="Heading1"/>
      </w:pPr>
      <w:r w:rsidRPr="00EF6589">
        <w:t>Structure &amp; Governance</w:t>
      </w:r>
    </w:p>
    <w:tbl>
      <w:tblPr>
        <w:tblStyle w:val="ListTable4-Accent11"/>
        <w:tblW w:w="5000" w:type="pct"/>
        <w:tblLook w:val="04A0" w:firstRow="1" w:lastRow="0" w:firstColumn="1" w:lastColumn="0" w:noHBand="0" w:noVBand="1"/>
      </w:tblPr>
      <w:tblGrid>
        <w:gridCol w:w="1414"/>
        <w:gridCol w:w="565"/>
        <w:gridCol w:w="5105"/>
        <w:gridCol w:w="4393"/>
        <w:gridCol w:w="2492"/>
        <w:gridCol w:w="1045"/>
      </w:tblGrid>
      <w:tr w:rsidR="00A62359" w:rsidRPr="00EF6589" w14:paraId="737933B5" w14:textId="77777777" w:rsidTr="00A62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73057917" w14:textId="77777777" w:rsidR="00A62359" w:rsidRPr="00EF6589" w:rsidRDefault="00A62359" w:rsidP="00EF6589">
            <w:pPr>
              <w:suppressAutoHyphens w:val="0"/>
              <w:autoSpaceDN/>
              <w:spacing w:after="0" w:line="240" w:lineRule="auto"/>
              <w:textAlignment w:val="auto"/>
              <w:rPr>
                <w:color w:val="FFFFFF"/>
              </w:rPr>
            </w:pPr>
            <w:r w:rsidRPr="00EF6589">
              <w:rPr>
                <w:color w:val="FFFFFF"/>
              </w:rPr>
              <w:t>Topic</w:t>
            </w:r>
          </w:p>
        </w:tc>
        <w:tc>
          <w:tcPr>
            <w:tcW w:w="188" w:type="pct"/>
          </w:tcPr>
          <w:p w14:paraId="34036430"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ID</w:t>
            </w:r>
          </w:p>
        </w:tc>
        <w:tc>
          <w:tcPr>
            <w:tcW w:w="1700" w:type="pct"/>
          </w:tcPr>
          <w:p w14:paraId="01275098"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Question</w:t>
            </w:r>
          </w:p>
        </w:tc>
        <w:tc>
          <w:tcPr>
            <w:tcW w:w="1463" w:type="pct"/>
          </w:tcPr>
          <w:p w14:paraId="6116D8A7" w14:textId="2CB7F03B"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b w:val="0"/>
                <w:bCs w:val="0"/>
                <w:color w:val="FFFFFF"/>
              </w:rPr>
            </w:pPr>
            <w:r w:rsidRPr="006960FC">
              <w:rPr>
                <w:bCs w:val="0"/>
                <w:color w:val="FFFFFF"/>
              </w:rPr>
              <w:t>Commentary</w:t>
            </w:r>
          </w:p>
        </w:tc>
        <w:tc>
          <w:tcPr>
            <w:tcW w:w="830" w:type="pct"/>
          </w:tcPr>
          <w:p w14:paraId="5C4B91D0" w14:textId="7ABA8896"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Response</w:t>
            </w:r>
          </w:p>
        </w:tc>
        <w:tc>
          <w:tcPr>
            <w:tcW w:w="348" w:type="pct"/>
          </w:tcPr>
          <w:p w14:paraId="5A25B40D"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Score</w:t>
            </w:r>
          </w:p>
        </w:tc>
      </w:tr>
      <w:tr w:rsidR="00A62359" w:rsidRPr="00EF6589" w14:paraId="796016F4"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0BC1908E" w14:textId="77777777" w:rsidR="00A62359" w:rsidRPr="00EF6589" w:rsidRDefault="00A62359" w:rsidP="00EF6589">
            <w:pPr>
              <w:suppressAutoHyphens w:val="0"/>
              <w:autoSpaceDN/>
              <w:spacing w:after="0" w:line="240" w:lineRule="auto"/>
              <w:textAlignment w:val="auto"/>
              <w:rPr>
                <w:noProof/>
                <w:color w:val="auto"/>
              </w:rPr>
            </w:pPr>
            <w:r w:rsidRPr="00EF6589">
              <w:rPr>
                <w:noProof/>
                <w:color w:val="auto"/>
              </w:rPr>
              <w:t>Project</w:t>
            </w:r>
          </w:p>
          <w:p w14:paraId="1BD35D59"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16B0D6EF" w14:textId="0A29510F"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2</w:t>
            </w:r>
            <w:r w:rsidR="00A02E08">
              <w:rPr>
                <w:noProof/>
                <w:color w:val="auto"/>
              </w:rPr>
              <w:t>0</w:t>
            </w:r>
          </w:p>
        </w:tc>
        <w:tc>
          <w:tcPr>
            <w:tcW w:w="1700" w:type="pct"/>
          </w:tcPr>
          <w:p w14:paraId="193239C3"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There is an institutional learning analytics project</w:t>
            </w:r>
          </w:p>
          <w:p w14:paraId="36DEA463"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039494C8"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16554CCC" w14:textId="01C527CD"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No</w:t>
            </w:r>
          </w:p>
          <w:p w14:paraId="616FF7FD"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Yes</w:t>
            </w:r>
          </w:p>
        </w:tc>
        <w:tc>
          <w:tcPr>
            <w:tcW w:w="348" w:type="pct"/>
            <w:tcBorders>
              <w:left w:val="single" w:sz="4" w:space="0" w:color="auto"/>
            </w:tcBorders>
            <w:vAlign w:val="center"/>
          </w:tcPr>
          <w:p w14:paraId="1F89827F" w14:textId="0BE7E325" w:rsidR="00A62359" w:rsidRPr="00EF6589" w:rsidRDefault="00A02E08"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r w:rsidR="00A62359" w:rsidRPr="00EF6589" w14:paraId="6FFFE325" w14:textId="77777777" w:rsidTr="00A62359">
        <w:tc>
          <w:tcPr>
            <w:cnfStyle w:val="001000000000" w:firstRow="0" w:lastRow="0" w:firstColumn="1" w:lastColumn="0" w:oddVBand="0" w:evenVBand="0" w:oddHBand="0" w:evenHBand="0" w:firstRowFirstColumn="0" w:firstRowLastColumn="0" w:lastRowFirstColumn="0" w:lastRowLastColumn="0"/>
            <w:tcW w:w="471" w:type="pct"/>
          </w:tcPr>
          <w:p w14:paraId="765D8027"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Consultation</w:t>
            </w:r>
          </w:p>
          <w:p w14:paraId="7C0A5F8F"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3500F9D8" w14:textId="1B4D900D"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2</w:t>
            </w:r>
            <w:r w:rsidR="00A02E08">
              <w:rPr>
                <w:noProof/>
                <w:color w:val="auto"/>
              </w:rPr>
              <w:t>1</w:t>
            </w:r>
          </w:p>
        </w:tc>
        <w:tc>
          <w:tcPr>
            <w:tcW w:w="1700" w:type="pct"/>
          </w:tcPr>
          <w:p w14:paraId="017DA7EB"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There is a high level group (e.g. learning and teaching committee) which oversees learning analtyics</w:t>
            </w:r>
          </w:p>
          <w:p w14:paraId="4C9F8AAF"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65B0E580"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1F982AC7" w14:textId="70180CD3"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No</w:t>
            </w:r>
          </w:p>
          <w:p w14:paraId="2BADD302"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Yes</w:t>
            </w:r>
          </w:p>
        </w:tc>
        <w:tc>
          <w:tcPr>
            <w:tcW w:w="348" w:type="pct"/>
            <w:tcBorders>
              <w:left w:val="single" w:sz="4" w:space="0" w:color="auto"/>
            </w:tcBorders>
            <w:vAlign w:val="center"/>
          </w:tcPr>
          <w:p w14:paraId="4684CED7" w14:textId="5A01A7AE" w:rsidR="00A62359" w:rsidRPr="00EF6589" w:rsidRDefault="00A02E08" w:rsidP="00A62359">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A62359" w:rsidRPr="00EF6589" w14:paraId="6E902C83"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6BA08DD"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Consultation</w:t>
            </w:r>
          </w:p>
          <w:p w14:paraId="69F2DB07"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24C98618" w14:textId="626C79C6"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2</w:t>
            </w:r>
            <w:r w:rsidR="00A02E08">
              <w:rPr>
                <w:noProof/>
                <w:color w:val="auto"/>
              </w:rPr>
              <w:t>2</w:t>
            </w:r>
          </w:p>
        </w:tc>
        <w:tc>
          <w:tcPr>
            <w:tcW w:w="1700" w:type="pct"/>
          </w:tcPr>
          <w:p w14:paraId="622A056F"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Stakeholders from across the institution (including students) have been consulted on what they want from learning analytics</w:t>
            </w:r>
          </w:p>
          <w:p w14:paraId="011F4E71"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463" w:type="pct"/>
          </w:tcPr>
          <w:p w14:paraId="512814BC"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2910F3BC" w14:textId="4DB5C3DF"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A632CFF"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19C1EC5F"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3F95BD69" w14:textId="0C8AA29E" w:rsidR="00A62359" w:rsidRPr="00EF6589" w:rsidRDefault="00A02E08"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r>
      <w:tr w:rsidR="00A62359" w:rsidRPr="00EF6589" w14:paraId="6EECD203" w14:textId="77777777" w:rsidTr="00A62359">
        <w:tc>
          <w:tcPr>
            <w:cnfStyle w:val="001000000000" w:firstRow="0" w:lastRow="0" w:firstColumn="1" w:lastColumn="0" w:oddVBand="0" w:evenVBand="0" w:oddHBand="0" w:evenHBand="0" w:firstRowFirstColumn="0" w:firstRowLastColumn="0" w:lastRowFirstColumn="0" w:lastRowLastColumn="0"/>
            <w:tcW w:w="471" w:type="pct"/>
          </w:tcPr>
          <w:p w14:paraId="2C088B23"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Consultation</w:t>
            </w:r>
          </w:p>
          <w:p w14:paraId="5ECE86C5"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3415113A" w14:textId="466BE4F6"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2</w:t>
            </w:r>
            <w:r w:rsidR="00A02E08">
              <w:rPr>
                <w:noProof/>
                <w:color w:val="auto"/>
              </w:rPr>
              <w:t>3</w:t>
            </w:r>
          </w:p>
        </w:tc>
        <w:tc>
          <w:tcPr>
            <w:tcW w:w="1700" w:type="pct"/>
          </w:tcPr>
          <w:p w14:paraId="2742B9DC"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Students sit on and are engaged with the key institutional groups e.g. learning and teaching committee</w:t>
            </w:r>
          </w:p>
          <w:p w14:paraId="45E0F3F4"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463" w:type="pct"/>
          </w:tcPr>
          <w:p w14:paraId="5C5C03DE"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61FBB8F9" w14:textId="7385500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10F4006D"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7BC11283"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38F01F48" w14:textId="3D8D4A29" w:rsidR="00A62359" w:rsidRPr="00EF6589" w:rsidRDefault="00A02E08" w:rsidP="00A62359">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r>
      <w:tr w:rsidR="00A62359" w:rsidRPr="00EF6589" w14:paraId="5CCF34AB"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0E41BA86" w14:textId="77777777" w:rsidR="00A62359" w:rsidRPr="00EF6589" w:rsidRDefault="00A62359" w:rsidP="00EF6589">
            <w:pPr>
              <w:suppressAutoHyphens w:val="0"/>
              <w:autoSpaceDN/>
              <w:spacing w:after="0" w:line="240" w:lineRule="auto"/>
              <w:textAlignment w:val="auto"/>
              <w:rPr>
                <w:noProof/>
                <w:color w:val="auto"/>
              </w:rPr>
            </w:pPr>
            <w:r w:rsidRPr="00EF6589">
              <w:rPr>
                <w:noProof/>
                <w:color w:val="auto"/>
              </w:rPr>
              <w:t>Total</w:t>
            </w:r>
          </w:p>
          <w:p w14:paraId="0A9D5CDB" w14:textId="77777777" w:rsidR="00A62359" w:rsidRPr="00EF6589" w:rsidRDefault="00A62359" w:rsidP="00EF6589">
            <w:pPr>
              <w:suppressAutoHyphens w:val="0"/>
              <w:autoSpaceDN/>
              <w:spacing w:after="0" w:line="240" w:lineRule="auto"/>
              <w:textAlignment w:val="auto"/>
              <w:rPr>
                <w:noProof/>
                <w:color w:val="auto"/>
              </w:rPr>
            </w:pPr>
          </w:p>
        </w:tc>
        <w:tc>
          <w:tcPr>
            <w:tcW w:w="188" w:type="pct"/>
          </w:tcPr>
          <w:p w14:paraId="51FFFD8C"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700" w:type="pct"/>
          </w:tcPr>
          <w:p w14:paraId="64AEC258"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463" w:type="pct"/>
          </w:tcPr>
          <w:p w14:paraId="612DA153"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1F6285AF" w14:textId="672A69E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348" w:type="pct"/>
            <w:tcBorders>
              <w:left w:val="single" w:sz="4" w:space="0" w:color="auto"/>
            </w:tcBorders>
            <w:vAlign w:val="center"/>
          </w:tcPr>
          <w:p w14:paraId="21AF4AA4" w14:textId="145BB130" w:rsidR="00A62359" w:rsidRPr="00EF6589" w:rsidRDefault="00A02E08"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fldChar w:fldCharType="begin"/>
            </w:r>
            <w:r>
              <w:rPr>
                <w:color w:val="auto"/>
              </w:rPr>
              <w:instrText xml:space="preserve"> =SUM(ABOVE) </w:instrText>
            </w:r>
            <w:r>
              <w:rPr>
                <w:color w:val="auto"/>
              </w:rPr>
              <w:fldChar w:fldCharType="separate"/>
            </w:r>
            <w:r>
              <w:rPr>
                <w:noProof/>
                <w:color w:val="auto"/>
              </w:rPr>
              <w:t>0</w:t>
            </w:r>
            <w:r>
              <w:rPr>
                <w:color w:val="auto"/>
              </w:rPr>
              <w:fldChar w:fldCharType="end"/>
            </w:r>
          </w:p>
        </w:tc>
      </w:tr>
    </w:tbl>
    <w:p w14:paraId="291E0EE1" w14:textId="77777777" w:rsidR="00A62359" w:rsidRDefault="00A62359" w:rsidP="00A62359">
      <w:pPr>
        <w:rPr>
          <w:rFonts w:eastAsia="ヒラギノ角ゴ Pro W3"/>
          <w:color w:val="811262"/>
          <w:sz w:val="32"/>
          <w:szCs w:val="32"/>
        </w:rPr>
      </w:pPr>
      <w:r>
        <w:br w:type="page"/>
      </w:r>
    </w:p>
    <w:p w14:paraId="7C0A884D" w14:textId="328EBE0F" w:rsidR="00EF6589" w:rsidRPr="00EF6589" w:rsidRDefault="00EF6589" w:rsidP="00F767DB">
      <w:pPr>
        <w:pStyle w:val="Heading1"/>
      </w:pPr>
      <w:r w:rsidRPr="00EF6589">
        <w:lastRenderedPageBreak/>
        <w:t>Technology &amp; data</w:t>
      </w:r>
    </w:p>
    <w:tbl>
      <w:tblPr>
        <w:tblStyle w:val="ListTable4-Accent11"/>
        <w:tblW w:w="5000" w:type="pct"/>
        <w:tblLook w:val="04A0" w:firstRow="1" w:lastRow="0" w:firstColumn="1" w:lastColumn="0" w:noHBand="0" w:noVBand="1"/>
      </w:tblPr>
      <w:tblGrid>
        <w:gridCol w:w="1415"/>
        <w:gridCol w:w="566"/>
        <w:gridCol w:w="4962"/>
        <w:gridCol w:w="4534"/>
        <w:gridCol w:w="2492"/>
        <w:gridCol w:w="1045"/>
      </w:tblGrid>
      <w:tr w:rsidR="00A62359" w:rsidRPr="00EF6589" w14:paraId="6F162CF0" w14:textId="77777777" w:rsidTr="00A62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3B1BDB53" w14:textId="77777777" w:rsidR="00A62359" w:rsidRPr="00EF6589" w:rsidRDefault="00A62359" w:rsidP="00EF6589">
            <w:pPr>
              <w:suppressAutoHyphens w:val="0"/>
              <w:autoSpaceDN/>
              <w:spacing w:after="0" w:line="240" w:lineRule="auto"/>
              <w:textAlignment w:val="auto"/>
              <w:rPr>
                <w:color w:val="FFFFFF"/>
              </w:rPr>
            </w:pPr>
            <w:r w:rsidRPr="00EF6589">
              <w:rPr>
                <w:color w:val="FFFFFF"/>
              </w:rPr>
              <w:t>Topic</w:t>
            </w:r>
          </w:p>
        </w:tc>
        <w:tc>
          <w:tcPr>
            <w:tcW w:w="188" w:type="pct"/>
          </w:tcPr>
          <w:p w14:paraId="36B9C19D"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ID</w:t>
            </w:r>
          </w:p>
        </w:tc>
        <w:tc>
          <w:tcPr>
            <w:tcW w:w="1652" w:type="pct"/>
          </w:tcPr>
          <w:p w14:paraId="0F45824C"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noProof/>
                <w:color w:val="FFFFFF"/>
              </w:rPr>
            </w:pPr>
            <w:r w:rsidRPr="00EF6589">
              <w:rPr>
                <w:noProof/>
                <w:color w:val="FFFFFF"/>
              </w:rPr>
              <w:t>Question</w:t>
            </w:r>
          </w:p>
        </w:tc>
        <w:tc>
          <w:tcPr>
            <w:tcW w:w="1510" w:type="pct"/>
          </w:tcPr>
          <w:p w14:paraId="609951C2" w14:textId="7BB6F7A9"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b w:val="0"/>
                <w:bCs w:val="0"/>
                <w:color w:val="FFFFFF"/>
              </w:rPr>
            </w:pPr>
            <w:r w:rsidRPr="006960FC">
              <w:rPr>
                <w:bCs w:val="0"/>
                <w:color w:val="FFFFFF"/>
              </w:rPr>
              <w:t>Commentary</w:t>
            </w:r>
          </w:p>
        </w:tc>
        <w:tc>
          <w:tcPr>
            <w:tcW w:w="830" w:type="pct"/>
          </w:tcPr>
          <w:p w14:paraId="78A4646A" w14:textId="5F5F2849"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Response</w:t>
            </w:r>
          </w:p>
        </w:tc>
        <w:tc>
          <w:tcPr>
            <w:tcW w:w="348" w:type="pct"/>
          </w:tcPr>
          <w:p w14:paraId="55AD294C" w14:textId="77777777" w:rsidR="00A62359" w:rsidRPr="00EF6589" w:rsidRDefault="00A62359" w:rsidP="00EF6589">
            <w:pPr>
              <w:suppressAutoHyphens w:val="0"/>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color w:val="FFFFFF"/>
              </w:rPr>
            </w:pPr>
            <w:r w:rsidRPr="00EF6589">
              <w:rPr>
                <w:color w:val="FFFFFF"/>
              </w:rPr>
              <w:t>Score</w:t>
            </w:r>
          </w:p>
        </w:tc>
      </w:tr>
      <w:tr w:rsidR="00A62359" w:rsidRPr="00EF6589" w14:paraId="39810D76"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40C6D558"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Tools</w:t>
            </w:r>
          </w:p>
          <w:p w14:paraId="26F36903"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63105BF9" w14:textId="2C4A6A3C"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2</w:t>
            </w:r>
            <w:r w:rsidR="00A02E08">
              <w:rPr>
                <w:noProof/>
                <w:color w:val="auto"/>
              </w:rPr>
              <w:t>4</w:t>
            </w:r>
          </w:p>
        </w:tc>
        <w:tc>
          <w:tcPr>
            <w:tcW w:w="1652" w:type="pct"/>
          </w:tcPr>
          <w:p w14:paraId="05A54F07"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A range of learning analytics products [including the Jisc solution] have already been reviewed or presented at the institution</w:t>
            </w:r>
          </w:p>
          <w:p w14:paraId="31D584C7"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510" w:type="pct"/>
          </w:tcPr>
          <w:p w14:paraId="121FB4BB"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675399D6" w14:textId="18F535DA"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0D4194E4"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27F9A2C1"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2EE59B3C" w14:textId="22CFC577" w:rsidR="00A62359" w:rsidRPr="00EF6589" w:rsidRDefault="00A62359"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A62359" w:rsidRPr="00EF6589" w14:paraId="0CAC0AA2" w14:textId="77777777" w:rsidTr="00A62359">
        <w:tc>
          <w:tcPr>
            <w:cnfStyle w:val="001000000000" w:firstRow="0" w:lastRow="0" w:firstColumn="1" w:lastColumn="0" w:oddVBand="0" w:evenVBand="0" w:oddHBand="0" w:evenHBand="0" w:firstRowFirstColumn="0" w:firstRowLastColumn="0" w:lastRowFirstColumn="0" w:lastRowLastColumn="0"/>
            <w:tcW w:w="471" w:type="pct"/>
          </w:tcPr>
          <w:p w14:paraId="26EE3858"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Data</w:t>
            </w:r>
          </w:p>
          <w:p w14:paraId="1BF43E98"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041210A8" w14:textId="4C371E8B"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2</w:t>
            </w:r>
            <w:r w:rsidR="00A02E08">
              <w:rPr>
                <w:noProof/>
                <w:color w:val="auto"/>
              </w:rPr>
              <w:t>5</w:t>
            </w:r>
          </w:p>
        </w:tc>
        <w:tc>
          <w:tcPr>
            <w:tcW w:w="1652" w:type="pct"/>
          </w:tcPr>
          <w:p w14:paraId="4415C2CA" w14:textId="799B9A54"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 xml:space="preserve">We understand what data we </w:t>
            </w:r>
            <w:r w:rsidR="00274DA6">
              <w:rPr>
                <w:noProof/>
                <w:color w:val="auto"/>
              </w:rPr>
              <w:t>should</w:t>
            </w:r>
            <w:r w:rsidR="00274DA6" w:rsidRPr="00EF6589">
              <w:rPr>
                <w:noProof/>
                <w:color w:val="auto"/>
              </w:rPr>
              <w:t xml:space="preserve"> </w:t>
            </w:r>
            <w:r w:rsidRPr="00EF6589">
              <w:rPr>
                <w:noProof/>
                <w:color w:val="auto"/>
              </w:rPr>
              <w:t>use to measure student engagement</w:t>
            </w:r>
            <w:r w:rsidR="00274DA6">
              <w:rPr>
                <w:noProof/>
                <w:color w:val="auto"/>
              </w:rPr>
              <w:t xml:space="preserve"> / success / retention</w:t>
            </w:r>
          </w:p>
          <w:p w14:paraId="11DE9D59"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510" w:type="pct"/>
          </w:tcPr>
          <w:p w14:paraId="5D7168F1"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24470A45" w14:textId="2F40A11C"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5461AF9D"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429AFCDE"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4EE39A87" w14:textId="77777777" w:rsidR="00A62359" w:rsidRPr="00EF6589" w:rsidRDefault="00A62359" w:rsidP="00A62359">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A62359" w:rsidRPr="00EF6589" w14:paraId="25F205D7"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3F20974F"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Data</w:t>
            </w:r>
          </w:p>
          <w:p w14:paraId="60597CDA"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64179827" w14:textId="025AB94A"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2</w:t>
            </w:r>
            <w:r w:rsidR="00A02E08">
              <w:rPr>
                <w:noProof/>
                <w:color w:val="auto"/>
              </w:rPr>
              <w:t>6</w:t>
            </w:r>
          </w:p>
        </w:tc>
        <w:tc>
          <w:tcPr>
            <w:tcW w:w="1652" w:type="pct"/>
          </w:tcPr>
          <w:p w14:paraId="7834EBA7"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noProof/>
                <w:color w:val="auto"/>
              </w:rPr>
              <w:t>It is clear who owns the different data sources in the institution</w:t>
            </w:r>
          </w:p>
          <w:p w14:paraId="21415D8E"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1510" w:type="pct"/>
          </w:tcPr>
          <w:p w14:paraId="6D1D4D37"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63AEDC09" w14:textId="6A5229DF"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463C421A"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10C0AA74"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4A57D0CC" w14:textId="77777777" w:rsidR="00A62359" w:rsidRPr="00EF6589" w:rsidRDefault="00A62359"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p>
        </w:tc>
      </w:tr>
      <w:tr w:rsidR="00A62359" w:rsidRPr="00EF6589" w14:paraId="145FE969" w14:textId="77777777" w:rsidTr="00A62359">
        <w:tc>
          <w:tcPr>
            <w:cnfStyle w:val="001000000000" w:firstRow="0" w:lastRow="0" w:firstColumn="1" w:lastColumn="0" w:oddVBand="0" w:evenVBand="0" w:oddHBand="0" w:evenHBand="0" w:firstRowFirstColumn="0" w:firstRowLastColumn="0" w:lastRowFirstColumn="0" w:lastRowLastColumn="0"/>
            <w:tcW w:w="471" w:type="pct"/>
          </w:tcPr>
          <w:p w14:paraId="50D6D9E1" w14:textId="77777777" w:rsidR="00A62359" w:rsidRPr="00EF6589" w:rsidRDefault="00A62359" w:rsidP="00EF6589">
            <w:pPr>
              <w:suppressAutoHyphens w:val="0"/>
              <w:autoSpaceDN/>
              <w:spacing w:after="0" w:line="240" w:lineRule="auto"/>
              <w:textAlignment w:val="auto"/>
              <w:rPr>
                <w:color w:val="auto"/>
              </w:rPr>
            </w:pPr>
            <w:r w:rsidRPr="00EF6589">
              <w:rPr>
                <w:noProof/>
                <w:color w:val="auto"/>
              </w:rPr>
              <w:t>Data</w:t>
            </w:r>
          </w:p>
          <w:p w14:paraId="5D715F3C" w14:textId="77777777" w:rsidR="00A62359" w:rsidRPr="00EF6589" w:rsidRDefault="00A62359" w:rsidP="00EF6589">
            <w:pPr>
              <w:suppressAutoHyphens w:val="0"/>
              <w:autoSpaceDN/>
              <w:spacing w:after="0" w:line="240" w:lineRule="auto"/>
              <w:textAlignment w:val="auto"/>
              <w:rPr>
                <w:color w:val="auto"/>
              </w:rPr>
            </w:pPr>
          </w:p>
        </w:tc>
        <w:tc>
          <w:tcPr>
            <w:tcW w:w="188" w:type="pct"/>
          </w:tcPr>
          <w:p w14:paraId="615F5A1C" w14:textId="4A64B476"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2</w:t>
            </w:r>
            <w:r w:rsidR="00A02E08">
              <w:rPr>
                <w:noProof/>
                <w:color w:val="auto"/>
              </w:rPr>
              <w:t>7</w:t>
            </w:r>
          </w:p>
        </w:tc>
        <w:tc>
          <w:tcPr>
            <w:tcW w:w="1652" w:type="pct"/>
          </w:tcPr>
          <w:p w14:paraId="2210D1CB"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noProof/>
                <w:color w:val="auto"/>
              </w:rPr>
              <w:t>The data required is readily available and captured consistently across the institution</w:t>
            </w:r>
          </w:p>
          <w:p w14:paraId="7A4D289E"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1510" w:type="pct"/>
          </w:tcPr>
          <w:p w14:paraId="1E5419A0"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p>
        </w:tc>
        <w:tc>
          <w:tcPr>
            <w:tcW w:w="830" w:type="pct"/>
            <w:tcBorders>
              <w:right w:val="single" w:sz="4" w:space="0" w:color="auto"/>
            </w:tcBorders>
          </w:tcPr>
          <w:p w14:paraId="7D1C275C" w14:textId="0BD8FC4F"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0 - </w:t>
            </w:r>
            <w:r w:rsidRPr="00EF6589">
              <w:rPr>
                <w:noProof/>
                <w:color w:val="auto"/>
              </w:rPr>
              <w:t>Hardly or not at all</w:t>
            </w:r>
          </w:p>
          <w:p w14:paraId="3C1EFF44"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1 - </w:t>
            </w:r>
            <w:r w:rsidRPr="00EF6589">
              <w:rPr>
                <w:noProof/>
                <w:color w:val="auto"/>
              </w:rPr>
              <w:t>To some extent</w:t>
            </w:r>
          </w:p>
          <w:p w14:paraId="0C339D83" w14:textId="77777777" w:rsidR="00A62359" w:rsidRPr="00EF6589" w:rsidRDefault="00A62359" w:rsidP="00EF6589">
            <w:pPr>
              <w:suppressAutoHyphens w:val="0"/>
              <w:autoSpaceDN/>
              <w:spacing w:after="0" w:line="240" w:lineRule="auto"/>
              <w:textAlignment w:val="auto"/>
              <w:cnfStyle w:val="000000000000" w:firstRow="0" w:lastRow="0" w:firstColumn="0" w:lastColumn="0" w:oddVBand="0" w:evenVBand="0" w:oddHBand="0" w:evenHBand="0" w:firstRowFirstColumn="0" w:firstRowLastColumn="0" w:lastRowFirstColumn="0" w:lastRowLastColumn="0"/>
              <w:rPr>
                <w:color w:val="auto"/>
              </w:rPr>
            </w:pPr>
            <w:r w:rsidRPr="00EF6589">
              <w:rPr>
                <w:color w:val="auto"/>
              </w:rPr>
              <w:t xml:space="preserve">2 - </w:t>
            </w:r>
            <w:r w:rsidRPr="00EF6589">
              <w:rPr>
                <w:noProof/>
                <w:color w:val="auto"/>
              </w:rPr>
              <w:t>To a great extent</w:t>
            </w:r>
          </w:p>
        </w:tc>
        <w:tc>
          <w:tcPr>
            <w:tcW w:w="348" w:type="pct"/>
            <w:tcBorders>
              <w:left w:val="single" w:sz="4" w:space="0" w:color="auto"/>
            </w:tcBorders>
            <w:vAlign w:val="center"/>
          </w:tcPr>
          <w:p w14:paraId="332E5AD8" w14:textId="77777777" w:rsidR="00A62359" w:rsidRPr="00EF6589" w:rsidRDefault="00A62359" w:rsidP="00A62359">
            <w:pPr>
              <w:suppressAutoHyphens w:val="0"/>
              <w:autoSpaceDN/>
              <w:spacing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color w:val="auto"/>
              </w:rPr>
            </w:pPr>
          </w:p>
        </w:tc>
      </w:tr>
      <w:tr w:rsidR="00A62359" w:rsidRPr="00EF6589" w14:paraId="68E0ABCF" w14:textId="77777777" w:rsidTr="00A6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 w:type="pct"/>
          </w:tcPr>
          <w:p w14:paraId="3E8A2BEC" w14:textId="77777777" w:rsidR="00A62359" w:rsidRPr="00EF6589" w:rsidRDefault="00A62359" w:rsidP="00EF6589">
            <w:pPr>
              <w:suppressAutoHyphens w:val="0"/>
              <w:autoSpaceDN/>
              <w:spacing w:after="0" w:line="240" w:lineRule="auto"/>
              <w:textAlignment w:val="auto"/>
              <w:rPr>
                <w:noProof/>
                <w:color w:val="auto"/>
              </w:rPr>
            </w:pPr>
            <w:r w:rsidRPr="00EF6589">
              <w:rPr>
                <w:noProof/>
                <w:color w:val="auto"/>
              </w:rPr>
              <w:t>Total</w:t>
            </w:r>
          </w:p>
          <w:p w14:paraId="55C3E136" w14:textId="77777777" w:rsidR="00A62359" w:rsidRPr="00EF6589" w:rsidRDefault="00A62359" w:rsidP="00EF6589">
            <w:pPr>
              <w:suppressAutoHyphens w:val="0"/>
              <w:autoSpaceDN/>
              <w:spacing w:after="0" w:line="240" w:lineRule="auto"/>
              <w:textAlignment w:val="auto"/>
              <w:rPr>
                <w:noProof/>
                <w:color w:val="auto"/>
              </w:rPr>
            </w:pPr>
          </w:p>
        </w:tc>
        <w:tc>
          <w:tcPr>
            <w:tcW w:w="188" w:type="pct"/>
          </w:tcPr>
          <w:p w14:paraId="56A3C4B5"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652" w:type="pct"/>
          </w:tcPr>
          <w:p w14:paraId="63BE49C4"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noProof/>
                <w:color w:val="auto"/>
              </w:rPr>
            </w:pPr>
          </w:p>
        </w:tc>
        <w:tc>
          <w:tcPr>
            <w:tcW w:w="1510" w:type="pct"/>
          </w:tcPr>
          <w:p w14:paraId="7CED378E" w14:textId="77777777"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830" w:type="pct"/>
            <w:tcBorders>
              <w:right w:val="single" w:sz="4" w:space="0" w:color="auto"/>
            </w:tcBorders>
          </w:tcPr>
          <w:p w14:paraId="1620C144" w14:textId="19F23BCF" w:rsidR="00A62359" w:rsidRPr="00EF6589" w:rsidRDefault="00A62359" w:rsidP="00EF6589">
            <w:pPr>
              <w:suppressAutoHyphens w:val="0"/>
              <w:autoSpaceDN/>
              <w:spacing w:after="0" w:line="240" w:lineRule="auto"/>
              <w:textAlignment w:val="auto"/>
              <w:cnfStyle w:val="000000100000" w:firstRow="0" w:lastRow="0" w:firstColumn="0" w:lastColumn="0" w:oddVBand="0" w:evenVBand="0" w:oddHBand="1" w:evenHBand="0" w:firstRowFirstColumn="0" w:firstRowLastColumn="0" w:lastRowFirstColumn="0" w:lastRowLastColumn="0"/>
              <w:rPr>
                <w:color w:val="auto"/>
              </w:rPr>
            </w:pPr>
          </w:p>
        </w:tc>
        <w:tc>
          <w:tcPr>
            <w:tcW w:w="348" w:type="pct"/>
            <w:tcBorders>
              <w:left w:val="single" w:sz="4" w:space="0" w:color="auto"/>
            </w:tcBorders>
            <w:vAlign w:val="center"/>
          </w:tcPr>
          <w:p w14:paraId="01A3181C" w14:textId="2DC1D437" w:rsidR="00A62359" w:rsidRPr="00EF6589" w:rsidRDefault="00A62359" w:rsidP="00A62359">
            <w:pPr>
              <w:suppressAutoHyphens w:val="0"/>
              <w:autoSpaceDN/>
              <w:spacing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color w:val="auto"/>
              </w:rPr>
            </w:pPr>
            <w:r>
              <w:rPr>
                <w:color w:val="auto"/>
              </w:rPr>
              <w:fldChar w:fldCharType="begin"/>
            </w:r>
            <w:r>
              <w:rPr>
                <w:color w:val="auto"/>
              </w:rPr>
              <w:instrText xml:space="preserve"> =SUM (ABOVE) </w:instrText>
            </w:r>
            <w:r>
              <w:rPr>
                <w:color w:val="auto"/>
              </w:rPr>
              <w:fldChar w:fldCharType="separate"/>
            </w:r>
            <w:r w:rsidR="00A02E08">
              <w:rPr>
                <w:noProof/>
                <w:color w:val="auto"/>
              </w:rPr>
              <w:t>0</w:t>
            </w:r>
            <w:r>
              <w:rPr>
                <w:color w:val="auto"/>
              </w:rPr>
              <w:fldChar w:fldCharType="end"/>
            </w:r>
          </w:p>
        </w:tc>
      </w:tr>
    </w:tbl>
    <w:p w14:paraId="0E2C028A" w14:textId="77777777" w:rsidR="00EF6589" w:rsidRPr="00EF6589" w:rsidRDefault="00EF6589" w:rsidP="00EF6589">
      <w:pPr>
        <w:suppressAutoHyphens w:val="0"/>
        <w:autoSpaceDN/>
        <w:spacing w:after="160" w:line="259" w:lineRule="auto"/>
        <w:textAlignment w:val="auto"/>
        <w:rPr>
          <w:rFonts w:ascii="Calibri" w:hAnsi="Calibri"/>
          <w:color w:val="auto"/>
          <w:sz w:val="22"/>
        </w:rPr>
      </w:pPr>
    </w:p>
    <w:sectPr w:rsidR="00EF6589" w:rsidRPr="00EF6589" w:rsidSect="00F767DB">
      <w:headerReference w:type="default" r:id="rId12"/>
      <w:footerReference w:type="default" r:id="rId13"/>
      <w:headerReference w:type="first" r:id="rId14"/>
      <w:footerReference w:type="first" r:id="rId15"/>
      <w:endnotePr>
        <w:numFmt w:val="decimal"/>
      </w:endnotePr>
      <w:type w:val="continuous"/>
      <w:pgSz w:w="16838" w:h="11906" w:orient="landscape" w:code="9"/>
      <w:pgMar w:top="2552" w:right="907" w:bottom="1134"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41B0" w14:textId="77777777" w:rsidR="000A7C33" w:rsidRPr="000C2B7B" w:rsidRDefault="000A7C33" w:rsidP="000C2B7B">
      <w:pPr>
        <w:pStyle w:val="Footer"/>
      </w:pPr>
    </w:p>
  </w:endnote>
  <w:endnote w:type="continuationSeparator" w:id="0">
    <w:p w14:paraId="54C00193" w14:textId="77777777" w:rsidR="000A7C33" w:rsidRDefault="000A7C33"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E2CB" w14:textId="42D878A5" w:rsidR="000D2D07" w:rsidRPr="00C750DB" w:rsidRDefault="000D2D07" w:rsidP="006960FC">
    <w:pPr>
      <w:pStyle w:val="JiscFooter"/>
      <w:jc w:val="right"/>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D77786">
      <w:rPr>
        <w:b/>
        <w:noProof/>
        <w:color w:val="2C3841"/>
      </w:rPr>
      <w:t>5</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0D2D07" w:rsidRDefault="000D2D07"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9C6EF4"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620E9F53" w:rsidR="000D2D07" w:rsidRPr="00C750DB" w:rsidRDefault="000D2D07" w:rsidP="006960FC">
    <w:pPr>
      <w:pStyle w:val="JiscFooter"/>
      <w:jc w:val="right"/>
      <w:rPr>
        <w:b/>
        <w:color w:val="B71A8B"/>
      </w:rPr>
    </w:pP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D77786">
      <w:rPr>
        <w:b/>
        <w:noProof/>
        <w:color w:val="2C3841"/>
      </w:rPr>
      <w:t>1</w:t>
    </w:r>
    <w:r w:rsidRPr="00691C62">
      <w:rPr>
        <w:b/>
        <w:color w:val="2C38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D64D" w14:textId="77777777" w:rsidR="000A7C33" w:rsidRDefault="000A7C33" w:rsidP="007A22F6">
      <w:pPr>
        <w:spacing w:after="0" w:line="240" w:lineRule="auto"/>
      </w:pPr>
      <w:r>
        <w:separator/>
      </w:r>
    </w:p>
  </w:footnote>
  <w:footnote w:type="continuationSeparator" w:id="0">
    <w:p w14:paraId="04E0854A" w14:textId="77777777" w:rsidR="000A7C33" w:rsidRDefault="000A7C33"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166" w14:textId="4DBBCA33" w:rsidR="002D2DDA" w:rsidRDefault="00F767DB" w:rsidP="002D2DDA">
    <w:pPr>
      <w:pStyle w:val="JiscHeaderLine1"/>
    </w:pPr>
    <w:r w:rsidRPr="00060BFC">
      <w:rPr>
        <w:lang w:val="en-GB" w:eastAsia="en-GB"/>
      </w:rPr>
      <mc:AlternateContent>
        <mc:Choice Requires="wps">
          <w:drawing>
            <wp:anchor distT="4294967295" distB="4294967295" distL="114300" distR="114300" simplePos="0" relativeHeight="251698176" behindDoc="1" locked="0" layoutInCell="1" allowOverlap="1" wp14:anchorId="196FCFE8" wp14:editId="47A64494">
              <wp:simplePos x="0" y="0"/>
              <wp:positionH relativeFrom="margin">
                <wp:align>left</wp:align>
              </wp:positionH>
              <wp:positionV relativeFrom="page">
                <wp:posOffset>361950</wp:posOffset>
              </wp:positionV>
              <wp:extent cx="95440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405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046929" id="Straight Connector 6" o:spid="_x0000_s1026" style="position:absolute;z-index:-25161830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margin;mso-height-relative:page" from="0,28.5pt" to="7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" strokecolor="#2c3841" strokeweight=".5pt">
              <o:lock v:ext="edit" shapetype="f"/>
              <w10:wrap anchorx="margin" anchory="page"/>
            </v:line>
          </w:pict>
        </mc:Fallback>
      </mc:AlternateContent>
    </w:r>
    <w:r w:rsidR="002D2DDA" w:rsidRPr="00183065">
      <w:rPr>
        <w:lang w:val="en-GB" w:eastAsia="en-GB"/>
      </w:rPr>
      <mc:AlternateContent>
        <mc:Choice Requires="wps">
          <w:drawing>
            <wp:anchor distT="4294967295" distB="4294967295" distL="114300" distR="114300" simplePos="0" relativeHeight="251691008" behindDoc="1" locked="0" layoutInCell="1" allowOverlap="1" wp14:anchorId="19F768F5" wp14:editId="625E379C">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CF33D7" id="Straight Connector 7"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002D2DDA" w:rsidRPr="00183065">
      <w:rPr>
        <w:lang w:val="en-GB" w:eastAsia="en-GB"/>
      </w:rPr>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77786">
      <w:fldChar w:fldCharType="begin"/>
    </w:r>
    <w:r w:rsidR="00D77786">
      <w:instrText xml:space="preserve"> STYLEREF  JiscCoverTitle  \* MERGEFORMAT </w:instrText>
    </w:r>
    <w:r w:rsidR="00D77786">
      <w:fldChar w:fldCharType="separate"/>
    </w:r>
    <w:r w:rsidR="00D77786">
      <w:t>Jisc Learning Analytics Discovery Readiness Questionnaire</w:t>
    </w:r>
    <w:r w:rsidR="00D77786">
      <w:fldChar w:fldCharType="end"/>
    </w:r>
  </w:p>
  <w:p w14:paraId="0B10962A" w14:textId="5578A92E" w:rsidR="00491113" w:rsidRPr="00060BFC" w:rsidRDefault="00491113" w:rsidP="00491113">
    <w:pPr>
      <w:pStyle w:val="JiscHeaderLine1"/>
    </w:pPr>
    <w:r>
      <w:t>Version 1.</w:t>
    </w:r>
    <w:r w:rsidR="00D77786">
      <w:t>4</w:t>
    </w:r>
    <w:r>
      <w:t xml:space="preserve"> Aug 16</w:t>
    </w:r>
  </w:p>
  <w:p w14:paraId="24812FB9" w14:textId="77777777" w:rsidR="00491113" w:rsidRPr="00183065" w:rsidRDefault="00491113" w:rsidP="002D2DDA">
    <w:pPr>
      <w:pStyle w:val="JiscHeaderLine1"/>
    </w:pPr>
  </w:p>
  <w:p w14:paraId="02FCAD51" w14:textId="50A1AD38" w:rsidR="000D2D07" w:rsidRPr="002D2DDA" w:rsidRDefault="00F767DB" w:rsidP="002D2DDA">
    <w:pPr>
      <w:pStyle w:val="JiscHeaderLine2"/>
    </w:pPr>
    <w:r w:rsidRPr="00060BFC">
      <w:rPr>
        <w:lang w:val="en-GB" w:eastAsia="en-GB"/>
      </w:rPr>
      <mc:AlternateContent>
        <mc:Choice Requires="wps">
          <w:drawing>
            <wp:anchor distT="4294967295" distB="4294967295" distL="114300" distR="114300" simplePos="0" relativeHeight="251696128" behindDoc="1" locked="0" layoutInCell="1" allowOverlap="1" wp14:anchorId="127C1975" wp14:editId="237E16F1">
              <wp:simplePos x="0" y="0"/>
              <wp:positionH relativeFrom="margin">
                <wp:posOffset>-32385</wp:posOffset>
              </wp:positionH>
              <wp:positionV relativeFrom="page">
                <wp:posOffset>1066165</wp:posOffset>
              </wp:positionV>
              <wp:extent cx="954405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4050" cy="9525"/>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70BA56" id="Straight Connector 5" o:spid="_x0000_s1026" style="position:absolute;z-index:-251620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2.55pt,83.95pt" to="748.9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" strokecolor="#2c3841" strokeweight=".5pt">
              <o:lock v:ext="edit" shapetype="f"/>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D1E7" w14:textId="75D27254" w:rsidR="002D2DDA" w:rsidRDefault="00F767DB" w:rsidP="002D2DDA">
    <w:pPr>
      <w:pStyle w:val="JiscHeaderLine1"/>
    </w:pPr>
    <w:r w:rsidRPr="00060BFC">
      <w:rPr>
        <w:lang w:val="en-GB" w:eastAsia="en-GB"/>
      </w:rPr>
      <mc:AlternateContent>
        <mc:Choice Requires="wps">
          <w:drawing>
            <wp:anchor distT="4294967295" distB="4294967295" distL="114300" distR="114300" simplePos="0" relativeHeight="251665408" behindDoc="1" locked="0" layoutInCell="1" allowOverlap="1" wp14:anchorId="7BDECBEF" wp14:editId="6660FAD1">
              <wp:simplePos x="0" y="0"/>
              <wp:positionH relativeFrom="margin">
                <wp:align>right</wp:align>
              </wp:positionH>
              <wp:positionV relativeFrom="page">
                <wp:posOffset>361949</wp:posOffset>
              </wp:positionV>
              <wp:extent cx="95345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3452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3E2F89" id="Straight Connector 4" o:spid="_x0000_s1026" style="position:absolute;flip:y;z-index:-251651072;visibility:visible;mso-wrap-style:square;mso-width-percent:0;mso-height-percent:0;mso-wrap-distance-left:9pt;mso-wrap-distance-top:-3e-5mm;mso-wrap-distance-right:9pt;mso-wrap-distance-bottom:-3e-5mm;mso-position-horizontal:right;mso-position-horizontal-relative:margin;mso-position-vertical:absolute;mso-position-vertical-relative:page;mso-width-percent:0;mso-height-percent:0;mso-width-relative:margin;mso-height-relative:page" from="699.55pt,28.5pt" to="145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" strokecolor="#2c3841" strokeweight=".5pt">
              <o:lock v:ext="edit" shapetype="f"/>
              <w10:wrap anchorx="margin" anchory="page"/>
            </v:line>
          </w:pict>
        </mc:Fallback>
      </mc:AlternateContent>
    </w:r>
    <w:r w:rsidRPr="00060BFC">
      <w:rPr>
        <w:lang w:val="en-GB" w:eastAsia="en-GB"/>
      </w:rPr>
      <mc:AlternateContent>
        <mc:Choice Requires="wps">
          <w:drawing>
            <wp:anchor distT="4294967295" distB="4294967295" distL="114300" distR="114300" simplePos="0" relativeHeight="251661312" behindDoc="1" locked="0" layoutInCell="1" allowOverlap="1" wp14:anchorId="618FCF6D" wp14:editId="45D29CA6">
              <wp:simplePos x="0" y="0"/>
              <wp:positionH relativeFrom="margin">
                <wp:align>right</wp:align>
              </wp:positionH>
              <wp:positionV relativeFrom="page">
                <wp:posOffset>1485900</wp:posOffset>
              </wp:positionV>
              <wp:extent cx="9544050" cy="1905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44050" cy="1905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B39149" id="Straight Connector 8" o:spid="_x0000_s1026" style="position:absolute;flip:y;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page;mso-width-percent:0;mso-height-percent:0;mso-width-relative:margin;mso-height-relative:page" from="700.3pt,117pt" to="1451.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" strokecolor="#2c3841" strokeweight=".5pt">
              <o:lock v:ext="edit" shapetype="f"/>
              <w10:wrap anchorx="margin" anchory="page"/>
            </v:line>
          </w:pict>
        </mc:Fallback>
      </mc:AlternateContent>
    </w:r>
    <w:r w:rsidR="002D2DDA" w:rsidRPr="00060BFC">
      <w:rPr>
        <w:lang w:val="en-GB" w:eastAsia="en-GB"/>
      </w:rPr>
      <mc:AlternateContent>
        <mc:Choice Requires="wps">
          <w:drawing>
            <wp:anchor distT="4294967295" distB="4294967295" distL="114300" distR="114300" simplePos="0" relativeHeight="251657216" behindDoc="1" locked="0" layoutInCell="1" allowOverlap="1" wp14:anchorId="024B5EE5" wp14:editId="0E8306EF">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1C38F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002D2DDA" w:rsidRPr="00060BFC">
      <w:rPr>
        <w:lang w:val="en-GB" w:eastAsia="en-GB"/>
      </w:rPr>
      <w:drawing>
        <wp:anchor distT="0" distB="0" distL="114300" distR="114300" simplePos="0" relativeHeight="251653120"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77786">
      <w:fldChar w:fldCharType="begin"/>
    </w:r>
    <w:r w:rsidR="00D77786">
      <w:instrText xml:space="preserve"> STYLEREF  JiscCoverTitle  \* MERGEFORMAT </w:instrText>
    </w:r>
    <w:r w:rsidR="00D77786">
      <w:fldChar w:fldCharType="separate"/>
    </w:r>
    <w:r w:rsidR="00D77786" w:rsidRPr="00D77786">
      <w:rPr>
        <w:b/>
        <w:bCs/>
      </w:rPr>
      <w:t>Jisc Learning Analytics Discovery Readiness Questionnaire</w:t>
    </w:r>
    <w:r w:rsidR="00D77786">
      <w:rPr>
        <w:b/>
        <w:bCs/>
      </w:rPr>
      <w:fldChar w:fldCharType="end"/>
    </w:r>
  </w:p>
  <w:p w14:paraId="02C873EF" w14:textId="5536F2D6" w:rsidR="00491113" w:rsidRPr="00060BFC" w:rsidRDefault="00491113" w:rsidP="002D2DDA">
    <w:pPr>
      <w:pStyle w:val="JiscHeaderLine1"/>
    </w:pPr>
    <w:r>
      <w:t>Version 1.</w:t>
    </w:r>
    <w:r w:rsidR="005469EF">
      <w:t>4</w:t>
    </w:r>
    <w:r>
      <w:t xml:space="preserve"> Aug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4"/>
  </w:num>
  <w:num w:numId="5">
    <w:abstractNumId w:val="5"/>
  </w:num>
  <w:num w:numId="6">
    <w:abstractNumId w:val="14"/>
  </w:num>
  <w:num w:numId="7">
    <w:abstractNumId w:val="18"/>
  </w:num>
  <w:num w:numId="8">
    <w:abstractNumId w:val="3"/>
  </w:num>
  <w:num w:numId="9">
    <w:abstractNumId w:val="15"/>
  </w:num>
  <w:num w:numId="10">
    <w:abstractNumId w:val="7"/>
  </w:num>
  <w:num w:numId="11">
    <w:abstractNumId w:val="8"/>
  </w:num>
  <w:num w:numId="12">
    <w:abstractNumId w:val="12"/>
  </w:num>
  <w:num w:numId="13">
    <w:abstractNumId w:val="10"/>
  </w:num>
  <w:num w:numId="14">
    <w:abstractNumId w:val="11"/>
  </w:num>
  <w:num w:numId="15">
    <w:abstractNumId w:val="19"/>
  </w:num>
  <w:num w:numId="16">
    <w:abstractNumId w:val="9"/>
  </w:num>
  <w:num w:numId="17">
    <w:abstractNumId w:val="0"/>
  </w:num>
  <w:num w:numId="18">
    <w:abstractNumId w:val="17"/>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JiscBox1"/>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61B3"/>
    <w:rsid w:val="00016CB8"/>
    <w:rsid w:val="00030660"/>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76E7F"/>
    <w:rsid w:val="000900A7"/>
    <w:rsid w:val="00091052"/>
    <w:rsid w:val="000A7C33"/>
    <w:rsid w:val="000B6C84"/>
    <w:rsid w:val="000C2B7B"/>
    <w:rsid w:val="000C5DD7"/>
    <w:rsid w:val="000D1362"/>
    <w:rsid w:val="000D2D07"/>
    <w:rsid w:val="000D6527"/>
    <w:rsid w:val="000D7079"/>
    <w:rsid w:val="000E039D"/>
    <w:rsid w:val="000E1101"/>
    <w:rsid w:val="000F5DE8"/>
    <w:rsid w:val="000F614D"/>
    <w:rsid w:val="001131A4"/>
    <w:rsid w:val="00114AA8"/>
    <w:rsid w:val="00115238"/>
    <w:rsid w:val="00145D4D"/>
    <w:rsid w:val="00150A8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4DA6"/>
    <w:rsid w:val="00276269"/>
    <w:rsid w:val="002765BA"/>
    <w:rsid w:val="00281B3C"/>
    <w:rsid w:val="00287CD8"/>
    <w:rsid w:val="002A31F4"/>
    <w:rsid w:val="002B7748"/>
    <w:rsid w:val="002C1983"/>
    <w:rsid w:val="002C267B"/>
    <w:rsid w:val="002D2DDA"/>
    <w:rsid w:val="002F5ACB"/>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A29D4"/>
    <w:rsid w:val="003B0FD6"/>
    <w:rsid w:val="003C088B"/>
    <w:rsid w:val="003C4DB6"/>
    <w:rsid w:val="003D4A1B"/>
    <w:rsid w:val="003D7C04"/>
    <w:rsid w:val="003E51FE"/>
    <w:rsid w:val="003F4653"/>
    <w:rsid w:val="00400390"/>
    <w:rsid w:val="0040079C"/>
    <w:rsid w:val="00404E44"/>
    <w:rsid w:val="00405BB0"/>
    <w:rsid w:val="004063A0"/>
    <w:rsid w:val="00421290"/>
    <w:rsid w:val="004233CF"/>
    <w:rsid w:val="00427AD0"/>
    <w:rsid w:val="004522BA"/>
    <w:rsid w:val="004555C8"/>
    <w:rsid w:val="0046052D"/>
    <w:rsid w:val="00462E58"/>
    <w:rsid w:val="004678A7"/>
    <w:rsid w:val="004773FE"/>
    <w:rsid w:val="00482610"/>
    <w:rsid w:val="00491113"/>
    <w:rsid w:val="004913A4"/>
    <w:rsid w:val="004A334C"/>
    <w:rsid w:val="004A4487"/>
    <w:rsid w:val="004B3233"/>
    <w:rsid w:val="004B7966"/>
    <w:rsid w:val="004C3BB6"/>
    <w:rsid w:val="004C5E18"/>
    <w:rsid w:val="004D2C09"/>
    <w:rsid w:val="004D6EB2"/>
    <w:rsid w:val="004E170E"/>
    <w:rsid w:val="004E3DD6"/>
    <w:rsid w:val="004F33F3"/>
    <w:rsid w:val="00502150"/>
    <w:rsid w:val="00512220"/>
    <w:rsid w:val="00526712"/>
    <w:rsid w:val="00531B59"/>
    <w:rsid w:val="00534728"/>
    <w:rsid w:val="0053479F"/>
    <w:rsid w:val="00536B7C"/>
    <w:rsid w:val="005469EF"/>
    <w:rsid w:val="00553CB5"/>
    <w:rsid w:val="005547BF"/>
    <w:rsid w:val="00554930"/>
    <w:rsid w:val="00561425"/>
    <w:rsid w:val="005620E3"/>
    <w:rsid w:val="00585CAE"/>
    <w:rsid w:val="0059790D"/>
    <w:rsid w:val="005A3F41"/>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15422"/>
    <w:rsid w:val="00621CA7"/>
    <w:rsid w:val="00627B22"/>
    <w:rsid w:val="00636033"/>
    <w:rsid w:val="00637FD9"/>
    <w:rsid w:val="00646BC5"/>
    <w:rsid w:val="00662E2D"/>
    <w:rsid w:val="0066632F"/>
    <w:rsid w:val="00682A14"/>
    <w:rsid w:val="006839C6"/>
    <w:rsid w:val="00691C62"/>
    <w:rsid w:val="006960FC"/>
    <w:rsid w:val="006A4599"/>
    <w:rsid w:val="006B0FCB"/>
    <w:rsid w:val="006B124D"/>
    <w:rsid w:val="006B3055"/>
    <w:rsid w:val="006B433D"/>
    <w:rsid w:val="006C4E03"/>
    <w:rsid w:val="006C6CDA"/>
    <w:rsid w:val="006D04F4"/>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4854"/>
    <w:rsid w:val="00787050"/>
    <w:rsid w:val="0078732B"/>
    <w:rsid w:val="00787EB5"/>
    <w:rsid w:val="007930CA"/>
    <w:rsid w:val="007A22F6"/>
    <w:rsid w:val="007A3D0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42E3"/>
    <w:rsid w:val="009F6553"/>
    <w:rsid w:val="00A02E08"/>
    <w:rsid w:val="00A048A8"/>
    <w:rsid w:val="00A11B29"/>
    <w:rsid w:val="00A1548D"/>
    <w:rsid w:val="00A214D3"/>
    <w:rsid w:val="00A238C7"/>
    <w:rsid w:val="00A320A5"/>
    <w:rsid w:val="00A33C4A"/>
    <w:rsid w:val="00A45052"/>
    <w:rsid w:val="00A5494E"/>
    <w:rsid w:val="00A56509"/>
    <w:rsid w:val="00A61F57"/>
    <w:rsid w:val="00A62359"/>
    <w:rsid w:val="00A654A9"/>
    <w:rsid w:val="00A65556"/>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792"/>
    <w:rsid w:val="00B21B8B"/>
    <w:rsid w:val="00B245F7"/>
    <w:rsid w:val="00B4182E"/>
    <w:rsid w:val="00B44DFE"/>
    <w:rsid w:val="00B57E4E"/>
    <w:rsid w:val="00B67333"/>
    <w:rsid w:val="00B722C2"/>
    <w:rsid w:val="00BA1957"/>
    <w:rsid w:val="00BD1E72"/>
    <w:rsid w:val="00BD648C"/>
    <w:rsid w:val="00BE73E2"/>
    <w:rsid w:val="00BF1D0D"/>
    <w:rsid w:val="00BF258B"/>
    <w:rsid w:val="00C00CD3"/>
    <w:rsid w:val="00C014D5"/>
    <w:rsid w:val="00C129F7"/>
    <w:rsid w:val="00C35692"/>
    <w:rsid w:val="00C36339"/>
    <w:rsid w:val="00C47716"/>
    <w:rsid w:val="00C47E6F"/>
    <w:rsid w:val="00C5066B"/>
    <w:rsid w:val="00C55D9B"/>
    <w:rsid w:val="00C56E91"/>
    <w:rsid w:val="00C6525E"/>
    <w:rsid w:val="00C665C5"/>
    <w:rsid w:val="00C71D55"/>
    <w:rsid w:val="00C726E4"/>
    <w:rsid w:val="00C750DB"/>
    <w:rsid w:val="00C87568"/>
    <w:rsid w:val="00CB3948"/>
    <w:rsid w:val="00CB685D"/>
    <w:rsid w:val="00CF08D6"/>
    <w:rsid w:val="00CF19D7"/>
    <w:rsid w:val="00D037A0"/>
    <w:rsid w:val="00D14E8D"/>
    <w:rsid w:val="00D21744"/>
    <w:rsid w:val="00D272D4"/>
    <w:rsid w:val="00D3079F"/>
    <w:rsid w:val="00D35714"/>
    <w:rsid w:val="00D556B1"/>
    <w:rsid w:val="00D56054"/>
    <w:rsid w:val="00D65E55"/>
    <w:rsid w:val="00D704FF"/>
    <w:rsid w:val="00D773F1"/>
    <w:rsid w:val="00D77786"/>
    <w:rsid w:val="00D827C0"/>
    <w:rsid w:val="00D94769"/>
    <w:rsid w:val="00D9690F"/>
    <w:rsid w:val="00D96E42"/>
    <w:rsid w:val="00D97579"/>
    <w:rsid w:val="00D97D5B"/>
    <w:rsid w:val="00DA62C8"/>
    <w:rsid w:val="00DB11F6"/>
    <w:rsid w:val="00DB51DF"/>
    <w:rsid w:val="00DC3639"/>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EF6589"/>
    <w:rsid w:val="00F03363"/>
    <w:rsid w:val="00F04F41"/>
    <w:rsid w:val="00F11BCC"/>
    <w:rsid w:val="00F17CB7"/>
    <w:rsid w:val="00F4269A"/>
    <w:rsid w:val="00F42A71"/>
    <w:rsid w:val="00F44B16"/>
    <w:rsid w:val="00F45621"/>
    <w:rsid w:val="00F546D5"/>
    <w:rsid w:val="00F71425"/>
    <w:rsid w:val="00F767DB"/>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BBA4A3"/>
  <w15:docId w15:val="{48AD34CB-495C-43E8-B793-3A97FBD7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table" w:customStyle="1" w:styleId="ListTable4-Accent11">
    <w:name w:val="List Table 4 - Accent 11"/>
    <w:basedOn w:val="TableNormal"/>
    <w:next w:val="ListTable4-Accent1"/>
    <w:uiPriority w:val="49"/>
    <w:rsid w:val="00EF658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EF6589"/>
    <w:tblPr>
      <w:tblStyleRowBandSize w:val="1"/>
      <w:tblStyleColBandSize w:val="1"/>
      <w:tblBorders>
        <w:top w:val="single" w:sz="4" w:space="0" w:color="FF1B78" w:themeColor="accent1" w:themeTint="99"/>
        <w:left w:val="single" w:sz="4" w:space="0" w:color="FF1B78" w:themeColor="accent1" w:themeTint="99"/>
        <w:bottom w:val="single" w:sz="4" w:space="0" w:color="FF1B78" w:themeColor="accent1" w:themeTint="99"/>
        <w:right w:val="single" w:sz="4" w:space="0" w:color="FF1B78" w:themeColor="accent1" w:themeTint="99"/>
        <w:insideH w:val="single" w:sz="4" w:space="0" w:color="FF1B78" w:themeColor="accent1" w:themeTint="99"/>
      </w:tblBorders>
    </w:tblPr>
    <w:tblStylePr w:type="firstRow">
      <w:rPr>
        <w:b/>
        <w:bCs/>
        <w:color w:val="FFFFFF" w:themeColor="background1"/>
      </w:rPr>
      <w:tblPr/>
      <w:tcPr>
        <w:tcBorders>
          <w:top w:val="single" w:sz="4" w:space="0" w:color="820036" w:themeColor="accent1"/>
          <w:left w:val="single" w:sz="4" w:space="0" w:color="820036" w:themeColor="accent1"/>
          <w:bottom w:val="single" w:sz="4" w:space="0" w:color="820036" w:themeColor="accent1"/>
          <w:right w:val="single" w:sz="4" w:space="0" w:color="820036" w:themeColor="accent1"/>
          <w:insideH w:val="nil"/>
        </w:tcBorders>
        <w:shd w:val="clear" w:color="auto" w:fill="820036" w:themeFill="accent1"/>
      </w:tcPr>
    </w:tblStylePr>
    <w:tblStylePr w:type="lastRow">
      <w:rPr>
        <w:b/>
        <w:bCs/>
      </w:rPr>
      <w:tblPr/>
      <w:tcPr>
        <w:tcBorders>
          <w:top w:val="double" w:sz="4" w:space="0" w:color="FF1B78" w:themeColor="accent1" w:themeTint="99"/>
        </w:tcBorders>
      </w:tcPr>
    </w:tblStylePr>
    <w:tblStylePr w:type="firstCol">
      <w:rPr>
        <w:b/>
        <w:bCs/>
      </w:rPr>
    </w:tblStylePr>
    <w:tblStylePr w:type="lastCol">
      <w:rPr>
        <w:b/>
        <w:bCs/>
      </w:rPr>
    </w:tblStylePr>
    <w:tblStylePr w:type="band1Vert">
      <w:tblPr/>
      <w:tcPr>
        <w:shd w:val="clear" w:color="auto" w:fill="FFB3D2" w:themeFill="accent1" w:themeFillTint="33"/>
      </w:tcPr>
    </w:tblStylePr>
    <w:tblStylePr w:type="band1Horz">
      <w:tblPr/>
      <w:tcPr>
        <w:shd w:val="clear" w:color="auto" w:fill="FFB3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012CEE3C666F43A7FB35B2F0805991" ma:contentTypeVersion="2" ma:contentTypeDescription="Create a new document." ma:contentTypeScope="" ma:versionID="543f7409a3feac28f0325b7a94a9b777">
  <xsd:schema xmlns:xsd="http://www.w3.org/2001/XMLSchema" xmlns:xs="http://www.w3.org/2001/XMLSchema" xmlns:p="http://schemas.microsoft.com/office/2006/metadata/properties" targetNamespace="http://schemas.microsoft.com/office/2006/metadata/properties" ma:root="true" ma:fieldsID="169f225cd6b5c690b8c43583cac5e3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2.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3.xml><?xml version="1.0" encoding="utf-8"?>
<ds:datastoreItem xmlns:ds="http://schemas.openxmlformats.org/officeDocument/2006/customXml" ds:itemID="{506A8FB3-5FFF-4307-B08E-430C02089D09}">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2440D280-79BE-4442-8615-54E953E4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31C36A-1776-4098-B2DE-7D7390B2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5687</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Paul Bailey</cp:lastModifiedBy>
  <cp:revision>5</cp:revision>
  <cp:lastPrinted>2013-10-25T15:47:00Z</cp:lastPrinted>
  <dcterms:created xsi:type="dcterms:W3CDTF">2016-08-24T08:23:00Z</dcterms:created>
  <dcterms:modified xsi:type="dcterms:W3CDTF">2016-08-24T08:39:00Z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0x010100C9012CEE3C666F43A7FB35B2F0805991</vt:lpwstr>
  </property>
  <property fmtid="{D5CDD505-2E9C-101B-9397-08002B2CF9AE}" pid="3" name="IsMyDocuments">
    <vt:bool>true</vt:bool>
  </property>
</Properties>
</file>