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496084" w:rsidRDefault="006F2F6A" w:rsidP="00DB30CC">
      <w:pPr>
        <w:pStyle w:val="Heading1"/>
      </w:pPr>
      <w:r>
        <w:t xml:space="preserve">Jisc </w:t>
      </w:r>
      <w:r w:rsidR="0077790C">
        <w:t>Code of Practice</w:t>
      </w:r>
      <w:r w:rsidR="00EA62FA">
        <w:t xml:space="preserve"> for Learning Analytics</w:t>
      </w:r>
    </w:p>
    <w:p w:rsidR="00A05027" w:rsidRDefault="00A05027" w:rsidP="00880857">
      <w:pPr>
        <w:sectPr w:rsidR="00A05027" w:rsidSect="00A05027">
          <w:footerReference w:type="default" r:id="rId7"/>
          <w:pgSz w:w="11906" w:h="16838"/>
          <w:pgMar w:top="1440" w:right="1440" w:bottom="1440" w:left="1440" w:header="708" w:footer="708" w:gutter="0"/>
          <w:cols w:space="708"/>
          <w:docGrid w:linePitch="360"/>
        </w:sectPr>
      </w:pPr>
    </w:p>
    <w:p w:rsidR="00880857" w:rsidRPr="00880857" w:rsidRDefault="00880857" w:rsidP="00880857">
      <w:r>
        <w:lastRenderedPageBreak/>
        <w:t xml:space="preserve">Niall Sclater, </w:t>
      </w:r>
      <w:r w:rsidR="0055479D">
        <w:t>2</w:t>
      </w:r>
      <w:r w:rsidR="000214F5">
        <w:t>7</w:t>
      </w:r>
      <w:r w:rsidRPr="00880857">
        <w:rPr>
          <w:vertAlign w:val="superscript"/>
        </w:rPr>
        <w:t>th</w:t>
      </w:r>
      <w:r>
        <w:t xml:space="preserve"> March 2015, v0.</w:t>
      </w:r>
      <w:r w:rsidR="000214F5">
        <w:t>4</w:t>
      </w:r>
      <w:r>
        <w:t xml:space="preserve"> </w:t>
      </w:r>
      <w:r w:rsidRPr="000214F5">
        <w:rPr>
          <w:b/>
        </w:rPr>
        <w:t>Draft</w:t>
      </w:r>
    </w:p>
    <w:p w:rsidR="00EA62FA" w:rsidRDefault="00EA62FA" w:rsidP="00FD105E">
      <w:pPr>
        <w:pStyle w:val="Heading2"/>
        <w:shd w:val="clear" w:color="auto" w:fill="9CC2E5" w:themeFill="accent1" w:themeFillTint="99"/>
      </w:pPr>
      <w:r>
        <w:t>Introduction</w:t>
      </w:r>
    </w:p>
    <w:p w:rsidR="00EA62FA" w:rsidRPr="00A05027" w:rsidRDefault="00EA62FA" w:rsidP="00FD105E">
      <w:pPr>
        <w:shd w:val="clear" w:color="auto" w:fill="9CC2E5" w:themeFill="accent1" w:themeFillTint="99"/>
        <w:rPr>
          <w:sz w:val="20"/>
          <w:szCs w:val="20"/>
        </w:rPr>
      </w:pPr>
      <w:r w:rsidRPr="00A05027">
        <w:rPr>
          <w:sz w:val="20"/>
          <w:szCs w:val="20"/>
        </w:rPr>
        <w:t xml:space="preserve">Learning analytics aims to help institutions understand </w:t>
      </w:r>
      <w:r w:rsidR="009D7372">
        <w:rPr>
          <w:sz w:val="20"/>
          <w:szCs w:val="20"/>
        </w:rPr>
        <w:t xml:space="preserve">and improve </w:t>
      </w:r>
      <w:r w:rsidRPr="00A05027">
        <w:rPr>
          <w:sz w:val="20"/>
          <w:szCs w:val="20"/>
        </w:rPr>
        <w:t>educational processes</w:t>
      </w:r>
      <w:r w:rsidR="00412C2C">
        <w:rPr>
          <w:sz w:val="20"/>
          <w:szCs w:val="20"/>
        </w:rPr>
        <w:t>,</w:t>
      </w:r>
      <w:r w:rsidRPr="00A05027">
        <w:rPr>
          <w:sz w:val="20"/>
          <w:szCs w:val="20"/>
        </w:rPr>
        <w:t xml:space="preserve"> and provide better support to students. </w:t>
      </w:r>
      <w:r w:rsidR="00412C2C">
        <w:rPr>
          <w:sz w:val="20"/>
          <w:szCs w:val="20"/>
        </w:rPr>
        <w:t>It</w:t>
      </w:r>
      <w:r w:rsidRPr="00A05027">
        <w:rPr>
          <w:sz w:val="20"/>
          <w:szCs w:val="20"/>
        </w:rPr>
        <w:t xml:space="preserve"> should be for the benefit of students, whether assisting them individually or using aggregated and anonymised data to help others</w:t>
      </w:r>
      <w:r w:rsidR="00B31293">
        <w:rPr>
          <w:sz w:val="20"/>
          <w:szCs w:val="20"/>
        </w:rPr>
        <w:t xml:space="preserve"> or improve courses</w:t>
      </w:r>
      <w:r w:rsidRPr="00A05027">
        <w:rPr>
          <w:sz w:val="20"/>
          <w:szCs w:val="20"/>
        </w:rPr>
        <w:t>.</w:t>
      </w:r>
      <w:r w:rsidR="00412C2C">
        <w:rPr>
          <w:sz w:val="20"/>
          <w:szCs w:val="20"/>
        </w:rPr>
        <w:t xml:space="preserve"> It is distinct from assessment, and should be used for formative rather than summative purposes.</w:t>
      </w:r>
    </w:p>
    <w:p w:rsidR="00EA62FA" w:rsidRPr="00A05027" w:rsidRDefault="00EA62FA" w:rsidP="00FD105E">
      <w:pPr>
        <w:shd w:val="clear" w:color="auto" w:fill="9CC2E5" w:themeFill="accent1" w:themeFillTint="99"/>
        <w:rPr>
          <w:sz w:val="20"/>
          <w:szCs w:val="20"/>
        </w:rPr>
      </w:pPr>
      <w:r w:rsidRPr="00A05027">
        <w:rPr>
          <w:sz w:val="20"/>
          <w:szCs w:val="20"/>
        </w:rPr>
        <w:t xml:space="preserve">The effective use of learning analytics </w:t>
      </w:r>
      <w:r w:rsidR="000214F5">
        <w:rPr>
          <w:sz w:val="20"/>
          <w:szCs w:val="20"/>
        </w:rPr>
        <w:t xml:space="preserve">will initially </w:t>
      </w:r>
      <w:r w:rsidRPr="00A05027">
        <w:rPr>
          <w:sz w:val="20"/>
          <w:szCs w:val="20"/>
        </w:rPr>
        <w:t>involve the deployment of new systems, and changes to institutional policies and processes. New data may be collected on individuals and their learning activities</w:t>
      </w:r>
      <w:r w:rsidR="00880857" w:rsidRPr="00A05027">
        <w:rPr>
          <w:sz w:val="20"/>
          <w:szCs w:val="20"/>
        </w:rPr>
        <w:t>.</w:t>
      </w:r>
      <w:r w:rsidR="00FD105E">
        <w:rPr>
          <w:sz w:val="20"/>
          <w:szCs w:val="20"/>
        </w:rPr>
        <w:t xml:space="preserve"> </w:t>
      </w:r>
      <w:r w:rsidR="00880857" w:rsidRPr="00A05027">
        <w:rPr>
          <w:sz w:val="20"/>
          <w:szCs w:val="20"/>
        </w:rPr>
        <w:t>A</w:t>
      </w:r>
      <w:r w:rsidRPr="00A05027">
        <w:rPr>
          <w:sz w:val="20"/>
          <w:szCs w:val="20"/>
        </w:rPr>
        <w:t>nalytics will be performed on the data, and interventions may take place as a result. This presents opportunities for</w:t>
      </w:r>
      <w:r w:rsidR="000214F5">
        <w:rPr>
          <w:sz w:val="20"/>
          <w:szCs w:val="20"/>
        </w:rPr>
        <w:t xml:space="preserve"> positive engagements and impacts on learning, as well as</w:t>
      </w:r>
      <w:r w:rsidRPr="00A05027">
        <w:rPr>
          <w:sz w:val="20"/>
          <w:szCs w:val="20"/>
        </w:rPr>
        <w:t xml:space="preserve"> misunderstandings, misuse of data and adverse impacts on students. Complete transparency and clear </w:t>
      </w:r>
      <w:r w:rsidR="001B782A" w:rsidRPr="00A05027">
        <w:rPr>
          <w:sz w:val="20"/>
          <w:szCs w:val="20"/>
        </w:rPr>
        <w:t xml:space="preserve">institutional </w:t>
      </w:r>
      <w:r w:rsidRPr="00A05027">
        <w:rPr>
          <w:sz w:val="20"/>
          <w:szCs w:val="20"/>
        </w:rPr>
        <w:t xml:space="preserve">policies are therefore essential regarding the purposes of learning analytics, the data collected, </w:t>
      </w:r>
      <w:r w:rsidR="00A613C2">
        <w:rPr>
          <w:sz w:val="20"/>
          <w:szCs w:val="20"/>
        </w:rPr>
        <w:t>the processes involved, and how they</w:t>
      </w:r>
      <w:r w:rsidRPr="00A05027">
        <w:rPr>
          <w:sz w:val="20"/>
          <w:szCs w:val="20"/>
        </w:rPr>
        <w:t xml:space="preserve"> will be used to enhance the </w:t>
      </w:r>
      <w:r w:rsidR="001B782A" w:rsidRPr="00A05027">
        <w:rPr>
          <w:sz w:val="20"/>
          <w:szCs w:val="20"/>
        </w:rPr>
        <w:t>educational</w:t>
      </w:r>
      <w:r w:rsidRPr="00A05027">
        <w:rPr>
          <w:sz w:val="20"/>
          <w:szCs w:val="20"/>
        </w:rPr>
        <w:t xml:space="preserve"> experience.</w:t>
      </w:r>
    </w:p>
    <w:p w:rsidR="00EA62FA" w:rsidRDefault="00EA62FA" w:rsidP="00FD105E">
      <w:pPr>
        <w:shd w:val="clear" w:color="auto" w:fill="9CC2E5" w:themeFill="accent1" w:themeFillTint="99"/>
      </w:pPr>
      <w:r w:rsidRPr="00A05027">
        <w:rPr>
          <w:sz w:val="20"/>
          <w:szCs w:val="20"/>
        </w:rPr>
        <w:t>This Code of Practice aims to set out the responsibilities of educational institutions to ensure that learning analytics is carried out responsibly, appropriately and effectively, addressing the key legal, ethical and logistical issues which are likely to arise.</w:t>
      </w:r>
    </w:p>
    <w:p w:rsidR="00C92AA0" w:rsidRPr="0077790C" w:rsidRDefault="00FD105E" w:rsidP="00C92AA0">
      <w:pPr>
        <w:pStyle w:val="Heading2"/>
      </w:pPr>
      <w:r>
        <w:t>Responsibility</w:t>
      </w:r>
    </w:p>
    <w:p w:rsidR="00C92AA0" w:rsidRPr="00A05027" w:rsidRDefault="00C92AA0" w:rsidP="00C92AA0">
      <w:pPr>
        <w:rPr>
          <w:sz w:val="20"/>
          <w:szCs w:val="20"/>
        </w:rPr>
      </w:pPr>
      <w:r w:rsidRPr="00A05027">
        <w:rPr>
          <w:sz w:val="20"/>
          <w:szCs w:val="20"/>
        </w:rPr>
        <w:t xml:space="preserve">Institutions </w:t>
      </w:r>
      <w:r w:rsidR="00022AC3">
        <w:rPr>
          <w:sz w:val="20"/>
          <w:szCs w:val="20"/>
        </w:rPr>
        <w:t>must</w:t>
      </w:r>
      <w:r w:rsidR="00880857" w:rsidRPr="00A05027">
        <w:rPr>
          <w:sz w:val="20"/>
          <w:szCs w:val="20"/>
        </w:rPr>
        <w:t xml:space="preserve"> decide who has </w:t>
      </w:r>
      <w:r w:rsidRPr="00A05027">
        <w:rPr>
          <w:sz w:val="20"/>
          <w:szCs w:val="20"/>
        </w:rPr>
        <w:t>overall</w:t>
      </w:r>
      <w:r w:rsidR="00880857" w:rsidRPr="00A05027">
        <w:rPr>
          <w:sz w:val="20"/>
          <w:szCs w:val="20"/>
        </w:rPr>
        <w:t xml:space="preserve"> responsibility</w:t>
      </w:r>
      <w:r w:rsidRPr="00A05027">
        <w:rPr>
          <w:sz w:val="20"/>
          <w:szCs w:val="20"/>
        </w:rPr>
        <w:t xml:space="preserve"> for the appropriate and effective use of learning analytics.</w:t>
      </w:r>
      <w:r w:rsidR="00FD105E">
        <w:rPr>
          <w:sz w:val="20"/>
          <w:szCs w:val="20"/>
        </w:rPr>
        <w:t xml:space="preserve"> </w:t>
      </w:r>
      <w:r w:rsidRPr="00A05027">
        <w:rPr>
          <w:sz w:val="20"/>
          <w:szCs w:val="20"/>
        </w:rPr>
        <w:t>They should allocate specific responsibility for:</w:t>
      </w:r>
    </w:p>
    <w:p w:rsidR="00C92AA0" w:rsidRPr="00A05027" w:rsidRDefault="00C92AA0" w:rsidP="00C92AA0">
      <w:pPr>
        <w:pStyle w:val="ListParagraph"/>
        <w:numPr>
          <w:ilvl w:val="0"/>
          <w:numId w:val="2"/>
        </w:numPr>
        <w:rPr>
          <w:sz w:val="20"/>
          <w:szCs w:val="20"/>
        </w:rPr>
      </w:pPr>
      <w:r w:rsidRPr="00A05027">
        <w:rPr>
          <w:sz w:val="20"/>
          <w:szCs w:val="20"/>
        </w:rPr>
        <w:t xml:space="preserve">The </w:t>
      </w:r>
      <w:r w:rsidR="00880857" w:rsidRPr="00A05027">
        <w:rPr>
          <w:sz w:val="20"/>
          <w:szCs w:val="20"/>
        </w:rPr>
        <w:t>data to be used</w:t>
      </w:r>
      <w:r w:rsidRPr="00A05027">
        <w:rPr>
          <w:sz w:val="20"/>
          <w:szCs w:val="20"/>
        </w:rPr>
        <w:t xml:space="preserve"> for learning analytics</w:t>
      </w:r>
    </w:p>
    <w:p w:rsidR="00C92AA0" w:rsidRPr="00A05027" w:rsidRDefault="00880857" w:rsidP="00C92AA0">
      <w:pPr>
        <w:pStyle w:val="ListParagraph"/>
        <w:numPr>
          <w:ilvl w:val="0"/>
          <w:numId w:val="2"/>
        </w:numPr>
        <w:rPr>
          <w:sz w:val="20"/>
          <w:szCs w:val="20"/>
        </w:rPr>
      </w:pPr>
      <w:r w:rsidRPr="00A05027">
        <w:rPr>
          <w:sz w:val="20"/>
          <w:szCs w:val="20"/>
        </w:rPr>
        <w:t xml:space="preserve">The analytics </w:t>
      </w:r>
      <w:r w:rsidR="001B782A" w:rsidRPr="00A05027">
        <w:rPr>
          <w:sz w:val="20"/>
          <w:szCs w:val="20"/>
        </w:rPr>
        <w:t xml:space="preserve">processes </w:t>
      </w:r>
      <w:r w:rsidRPr="00A05027">
        <w:rPr>
          <w:sz w:val="20"/>
          <w:szCs w:val="20"/>
        </w:rPr>
        <w:t>to be performed on the data</w:t>
      </w:r>
    </w:p>
    <w:p w:rsidR="001B782A" w:rsidRDefault="001B782A" w:rsidP="00C92AA0">
      <w:pPr>
        <w:pStyle w:val="ListParagraph"/>
        <w:numPr>
          <w:ilvl w:val="0"/>
          <w:numId w:val="2"/>
        </w:numPr>
        <w:rPr>
          <w:sz w:val="20"/>
          <w:szCs w:val="20"/>
        </w:rPr>
      </w:pPr>
      <w:r w:rsidRPr="00A05027">
        <w:rPr>
          <w:sz w:val="20"/>
          <w:szCs w:val="20"/>
        </w:rPr>
        <w:t>The interventions to be carried out</w:t>
      </w:r>
    </w:p>
    <w:p w:rsidR="009D7372" w:rsidRDefault="009D7372" w:rsidP="000214F5">
      <w:pPr>
        <w:rPr>
          <w:sz w:val="20"/>
          <w:szCs w:val="20"/>
        </w:rPr>
      </w:pPr>
      <w:r>
        <w:rPr>
          <w:sz w:val="20"/>
          <w:szCs w:val="20"/>
        </w:rPr>
        <w:t xml:space="preserve">Student representatives </w:t>
      </w:r>
      <w:r w:rsidR="00412C2C">
        <w:rPr>
          <w:sz w:val="20"/>
          <w:szCs w:val="20"/>
        </w:rPr>
        <w:t xml:space="preserve">at institutions </w:t>
      </w:r>
      <w:r>
        <w:rPr>
          <w:sz w:val="20"/>
          <w:szCs w:val="20"/>
        </w:rPr>
        <w:t>shoul</w:t>
      </w:r>
      <w:r w:rsidR="00412C2C">
        <w:rPr>
          <w:sz w:val="20"/>
          <w:szCs w:val="20"/>
        </w:rPr>
        <w:t>d be consulted around the design</w:t>
      </w:r>
      <w:r w:rsidR="00FF330C">
        <w:rPr>
          <w:sz w:val="20"/>
          <w:szCs w:val="20"/>
        </w:rPr>
        <w:t>, development</w:t>
      </w:r>
      <w:r w:rsidR="00412C2C">
        <w:rPr>
          <w:sz w:val="20"/>
          <w:szCs w:val="20"/>
        </w:rPr>
        <w:t xml:space="preserve"> and roll-out of learning analytics.</w:t>
      </w:r>
    </w:p>
    <w:p w:rsidR="00FD105E" w:rsidRDefault="00FD105E" w:rsidP="00C92AA0">
      <w:pPr>
        <w:pStyle w:val="Heading2"/>
      </w:pPr>
    </w:p>
    <w:p w:rsidR="00C92AA0" w:rsidRDefault="00C92AA0" w:rsidP="00C92AA0">
      <w:pPr>
        <w:pStyle w:val="Heading2"/>
      </w:pPr>
      <w:r>
        <w:t>Transparency</w:t>
      </w:r>
      <w:r w:rsidR="009D7372">
        <w:t xml:space="preserve"> and Consent</w:t>
      </w:r>
    </w:p>
    <w:p w:rsidR="00A05027" w:rsidRPr="00FB420F" w:rsidRDefault="00C92AA0" w:rsidP="00C92AA0">
      <w:pPr>
        <w:rPr>
          <w:sz w:val="20"/>
          <w:szCs w:val="20"/>
        </w:rPr>
      </w:pPr>
      <w:r w:rsidRPr="00A05027">
        <w:rPr>
          <w:sz w:val="20"/>
          <w:szCs w:val="20"/>
        </w:rPr>
        <w:t xml:space="preserve">Institutions will define what data will be collected and used for learning analytics, and what is out of </w:t>
      </w:r>
      <w:r w:rsidR="00FD105E">
        <w:rPr>
          <w:sz w:val="20"/>
          <w:szCs w:val="20"/>
        </w:rPr>
        <w:t xml:space="preserve">scope. </w:t>
      </w:r>
      <w:r w:rsidRPr="00A05027">
        <w:rPr>
          <w:sz w:val="20"/>
          <w:szCs w:val="20"/>
        </w:rPr>
        <w:t>The data sources, the purposes of the analytics</w:t>
      </w:r>
      <w:r w:rsidR="009D7372">
        <w:rPr>
          <w:sz w:val="20"/>
          <w:szCs w:val="20"/>
        </w:rPr>
        <w:t xml:space="preserve">, </w:t>
      </w:r>
      <w:r w:rsidRPr="00A05027">
        <w:rPr>
          <w:sz w:val="20"/>
          <w:szCs w:val="20"/>
        </w:rPr>
        <w:t>the metrics used</w:t>
      </w:r>
      <w:r w:rsidR="009D7372">
        <w:rPr>
          <w:sz w:val="20"/>
          <w:szCs w:val="20"/>
        </w:rPr>
        <w:t xml:space="preserve"> and who has access to the analytics</w:t>
      </w:r>
      <w:r w:rsidRPr="00A05027">
        <w:rPr>
          <w:sz w:val="20"/>
          <w:szCs w:val="20"/>
        </w:rPr>
        <w:t xml:space="preserve"> will be explained clearly to staff and students.</w:t>
      </w:r>
      <w:r w:rsidR="007927A2">
        <w:rPr>
          <w:sz w:val="20"/>
          <w:szCs w:val="20"/>
        </w:rPr>
        <w:t xml:space="preserve"> Where </w:t>
      </w:r>
      <w:r w:rsidR="00FD105E">
        <w:rPr>
          <w:sz w:val="20"/>
          <w:szCs w:val="20"/>
        </w:rPr>
        <w:t>possible</w:t>
      </w:r>
      <w:r w:rsidR="007927A2">
        <w:rPr>
          <w:sz w:val="20"/>
          <w:szCs w:val="20"/>
        </w:rPr>
        <w:t xml:space="preserve"> instit</w:t>
      </w:r>
      <w:r w:rsidR="00FD105E">
        <w:rPr>
          <w:sz w:val="20"/>
          <w:szCs w:val="20"/>
        </w:rPr>
        <w:t xml:space="preserve">utions should also </w:t>
      </w:r>
      <w:r w:rsidR="007927A2">
        <w:rPr>
          <w:sz w:val="20"/>
          <w:szCs w:val="20"/>
        </w:rPr>
        <w:t>make the algorithms transparent</w:t>
      </w:r>
      <w:r w:rsidR="000214F5">
        <w:rPr>
          <w:sz w:val="20"/>
          <w:szCs w:val="20"/>
        </w:rPr>
        <w:t xml:space="preserve"> and/or </w:t>
      </w:r>
      <w:r w:rsidR="00FD105E">
        <w:rPr>
          <w:sz w:val="20"/>
          <w:szCs w:val="20"/>
        </w:rPr>
        <w:t xml:space="preserve">clearly </w:t>
      </w:r>
      <w:r w:rsidR="000214F5">
        <w:rPr>
          <w:sz w:val="20"/>
          <w:szCs w:val="20"/>
        </w:rPr>
        <w:t>describe the processes involved in producing the analytics</w:t>
      </w:r>
      <w:r w:rsidR="00FD105E">
        <w:rPr>
          <w:sz w:val="20"/>
          <w:szCs w:val="20"/>
        </w:rPr>
        <w:t>.</w:t>
      </w:r>
    </w:p>
    <w:p w:rsidR="00FB69CC" w:rsidRDefault="000214F5" w:rsidP="00C92AA0">
      <w:pPr>
        <w:rPr>
          <w:sz w:val="20"/>
          <w:szCs w:val="20"/>
        </w:rPr>
      </w:pPr>
      <w:r>
        <w:rPr>
          <w:sz w:val="20"/>
          <w:szCs w:val="20"/>
        </w:rPr>
        <w:t xml:space="preserve">Students will normally be asked for their consent to have their data collected and used for learning analytics. </w:t>
      </w:r>
      <w:r w:rsidR="00FB69CC">
        <w:rPr>
          <w:sz w:val="20"/>
          <w:szCs w:val="20"/>
        </w:rPr>
        <w:t>Circumstances in which students are not permitted to opt out must be clearly stated and justified.</w:t>
      </w:r>
    </w:p>
    <w:p w:rsidR="00C92AA0" w:rsidRPr="00A05027" w:rsidRDefault="000214F5" w:rsidP="007C5374">
      <w:pPr>
        <w:rPr>
          <w:sz w:val="20"/>
          <w:szCs w:val="20"/>
        </w:rPr>
      </w:pPr>
      <w:r>
        <w:rPr>
          <w:sz w:val="20"/>
          <w:szCs w:val="20"/>
        </w:rPr>
        <w:t>Options for granting consent must be clear and meaningful, and any potential adverse consequences of opting out must be explained.</w:t>
      </w:r>
      <w:r w:rsidR="00FB69CC">
        <w:rPr>
          <w:sz w:val="20"/>
          <w:szCs w:val="20"/>
        </w:rPr>
        <w:t xml:space="preserve"> Students should be able to amend their decisions subsequently.</w:t>
      </w:r>
    </w:p>
    <w:p w:rsidR="00C92AA0" w:rsidRDefault="00C92AA0" w:rsidP="00C92AA0">
      <w:pPr>
        <w:pStyle w:val="Heading2"/>
      </w:pPr>
      <w:r>
        <w:t>Privacy</w:t>
      </w:r>
    </w:p>
    <w:p w:rsidR="00FD105E" w:rsidRDefault="00C92AA0" w:rsidP="00C92AA0">
      <w:pPr>
        <w:rPr>
          <w:sz w:val="20"/>
          <w:szCs w:val="20"/>
        </w:rPr>
      </w:pPr>
      <w:r w:rsidRPr="00A05027">
        <w:rPr>
          <w:sz w:val="20"/>
          <w:szCs w:val="20"/>
        </w:rPr>
        <w:t xml:space="preserve">Access to student data and analytics should be restricted to </w:t>
      </w:r>
      <w:r w:rsidR="009D7372">
        <w:rPr>
          <w:sz w:val="20"/>
          <w:szCs w:val="20"/>
        </w:rPr>
        <w:t>those identified by</w:t>
      </w:r>
      <w:r w:rsidRPr="00A05027">
        <w:rPr>
          <w:sz w:val="20"/>
          <w:szCs w:val="20"/>
        </w:rPr>
        <w:t xml:space="preserve"> the institution </w:t>
      </w:r>
      <w:r w:rsidR="009D7372">
        <w:rPr>
          <w:sz w:val="20"/>
          <w:szCs w:val="20"/>
        </w:rPr>
        <w:t>as having</w:t>
      </w:r>
      <w:r w:rsidRPr="00A05027">
        <w:rPr>
          <w:sz w:val="20"/>
          <w:szCs w:val="20"/>
        </w:rPr>
        <w:t xml:space="preserve"> a legitimate need</w:t>
      </w:r>
      <w:r w:rsidR="00880857" w:rsidRPr="00A05027">
        <w:rPr>
          <w:sz w:val="20"/>
          <w:szCs w:val="20"/>
        </w:rPr>
        <w:t xml:space="preserve"> to view </w:t>
      </w:r>
      <w:r w:rsidR="009D7372">
        <w:rPr>
          <w:sz w:val="20"/>
          <w:szCs w:val="20"/>
        </w:rPr>
        <w:t>them</w:t>
      </w:r>
      <w:r w:rsidRPr="00A05027">
        <w:rPr>
          <w:sz w:val="20"/>
          <w:szCs w:val="20"/>
        </w:rPr>
        <w:t>.</w:t>
      </w:r>
      <w:r w:rsidR="00FD105E">
        <w:rPr>
          <w:sz w:val="20"/>
          <w:szCs w:val="20"/>
        </w:rPr>
        <w:t xml:space="preserve"> </w:t>
      </w:r>
    </w:p>
    <w:p w:rsidR="00C92AA0" w:rsidRPr="00A05027" w:rsidRDefault="006E26EF" w:rsidP="00C92AA0">
      <w:pPr>
        <w:rPr>
          <w:sz w:val="20"/>
          <w:szCs w:val="20"/>
        </w:rPr>
      </w:pPr>
      <w:r w:rsidRPr="00A05027">
        <w:rPr>
          <w:sz w:val="20"/>
          <w:szCs w:val="20"/>
        </w:rPr>
        <w:t>Where data is to be used anonymously particular care will be taken</w:t>
      </w:r>
      <w:r w:rsidR="00FD105E">
        <w:rPr>
          <w:sz w:val="20"/>
          <w:szCs w:val="20"/>
        </w:rPr>
        <w:t xml:space="preserve"> by institutions</w:t>
      </w:r>
      <w:r w:rsidRPr="00A05027">
        <w:rPr>
          <w:sz w:val="20"/>
          <w:szCs w:val="20"/>
        </w:rPr>
        <w:t xml:space="preserve"> to avoid:</w:t>
      </w:r>
    </w:p>
    <w:p w:rsidR="006E26EF" w:rsidRPr="00A05027" w:rsidRDefault="006E26EF" w:rsidP="006E26EF">
      <w:pPr>
        <w:pStyle w:val="ListParagraph"/>
        <w:numPr>
          <w:ilvl w:val="0"/>
          <w:numId w:val="4"/>
        </w:numPr>
        <w:rPr>
          <w:sz w:val="20"/>
          <w:szCs w:val="20"/>
        </w:rPr>
      </w:pPr>
      <w:r w:rsidRPr="00A05027">
        <w:rPr>
          <w:sz w:val="20"/>
          <w:szCs w:val="20"/>
        </w:rPr>
        <w:t>Identification of individuals from metadata</w:t>
      </w:r>
    </w:p>
    <w:p w:rsidR="006E26EF" w:rsidRPr="00A05027" w:rsidRDefault="006E26EF" w:rsidP="006E26EF">
      <w:pPr>
        <w:pStyle w:val="ListParagraph"/>
        <w:numPr>
          <w:ilvl w:val="0"/>
          <w:numId w:val="4"/>
        </w:numPr>
        <w:rPr>
          <w:sz w:val="20"/>
          <w:szCs w:val="20"/>
        </w:rPr>
      </w:pPr>
      <w:r w:rsidRPr="00A05027">
        <w:rPr>
          <w:sz w:val="20"/>
          <w:szCs w:val="20"/>
        </w:rPr>
        <w:t>Re-identification of individuals by aggregating multiple data sources</w:t>
      </w:r>
    </w:p>
    <w:p w:rsidR="006E26EF" w:rsidRPr="00A05027" w:rsidRDefault="006E26EF" w:rsidP="006E26EF">
      <w:pPr>
        <w:rPr>
          <w:sz w:val="20"/>
          <w:szCs w:val="20"/>
        </w:rPr>
      </w:pPr>
      <w:r w:rsidRPr="00A05027">
        <w:rPr>
          <w:sz w:val="20"/>
          <w:szCs w:val="20"/>
        </w:rPr>
        <w:t>The use of “</w:t>
      </w:r>
      <w:r w:rsidR="00880857" w:rsidRPr="00A05027">
        <w:rPr>
          <w:sz w:val="20"/>
          <w:szCs w:val="20"/>
        </w:rPr>
        <w:t>s</w:t>
      </w:r>
      <w:r w:rsidRPr="00A05027">
        <w:rPr>
          <w:sz w:val="20"/>
          <w:szCs w:val="20"/>
        </w:rPr>
        <w:t xml:space="preserve">ensitive data” such as religious affiliation and ethnicity for learning analytics will be restricted and for clearly </w:t>
      </w:r>
      <w:r w:rsidR="00880857" w:rsidRPr="00A05027">
        <w:rPr>
          <w:sz w:val="20"/>
          <w:szCs w:val="20"/>
        </w:rPr>
        <w:t>specified</w:t>
      </w:r>
      <w:r w:rsidRPr="00A05027">
        <w:rPr>
          <w:sz w:val="20"/>
          <w:szCs w:val="20"/>
        </w:rPr>
        <w:t xml:space="preserve"> purposes</w:t>
      </w:r>
      <w:r w:rsidR="00FD105E">
        <w:rPr>
          <w:sz w:val="20"/>
          <w:szCs w:val="20"/>
        </w:rPr>
        <w:t>.</w:t>
      </w:r>
    </w:p>
    <w:p w:rsidR="00CB2947" w:rsidRDefault="00F74054" w:rsidP="006E26EF">
      <w:r>
        <w:rPr>
          <w:sz w:val="20"/>
          <w:szCs w:val="20"/>
        </w:rPr>
        <w:t>C</w:t>
      </w:r>
      <w:r w:rsidR="00CB2947" w:rsidRPr="00A05027">
        <w:rPr>
          <w:sz w:val="20"/>
          <w:szCs w:val="20"/>
        </w:rPr>
        <w:t>ircumstances where</w:t>
      </w:r>
      <w:r>
        <w:rPr>
          <w:sz w:val="20"/>
          <w:szCs w:val="20"/>
        </w:rPr>
        <w:t xml:space="preserve"> data and analytics could be share</w:t>
      </w:r>
      <w:r w:rsidR="00CB2947" w:rsidRPr="00A05027">
        <w:rPr>
          <w:sz w:val="20"/>
          <w:szCs w:val="20"/>
        </w:rPr>
        <w:t>d externally e.g. requests from educational authorities, security agencies or employers will be made explicit to staff and students.</w:t>
      </w:r>
      <w:r w:rsidR="00FD105E">
        <w:t xml:space="preserve"> </w:t>
      </w:r>
    </w:p>
    <w:p w:rsidR="006E26EF" w:rsidRDefault="006E26EF" w:rsidP="006E26EF">
      <w:pPr>
        <w:pStyle w:val="Heading2"/>
      </w:pPr>
      <w:r>
        <w:t>Validity</w:t>
      </w:r>
    </w:p>
    <w:p w:rsidR="006E26EF" w:rsidRPr="00A05027" w:rsidRDefault="006E26EF" w:rsidP="006E26EF">
      <w:pPr>
        <w:rPr>
          <w:sz w:val="20"/>
          <w:szCs w:val="20"/>
        </w:rPr>
      </w:pPr>
      <w:r w:rsidRPr="00A05027">
        <w:rPr>
          <w:sz w:val="20"/>
          <w:szCs w:val="20"/>
        </w:rPr>
        <w:t>I</w:t>
      </w:r>
      <w:r w:rsidR="00CB2947" w:rsidRPr="00A05027">
        <w:rPr>
          <w:sz w:val="20"/>
          <w:szCs w:val="20"/>
        </w:rPr>
        <w:t>t is vital that i</w:t>
      </w:r>
      <w:r w:rsidRPr="00A05027">
        <w:rPr>
          <w:sz w:val="20"/>
          <w:szCs w:val="20"/>
        </w:rPr>
        <w:t>nstitutions monitor the quality and validity of their data and analytics processes in order to develop and maintain confidence in learning analytics and ensure it is used to the benefit of students. Institutions should ensure that:</w:t>
      </w:r>
    </w:p>
    <w:p w:rsidR="006E26EF" w:rsidRPr="00A05027" w:rsidRDefault="006E26EF" w:rsidP="006E26EF">
      <w:pPr>
        <w:pStyle w:val="ListParagraph"/>
        <w:numPr>
          <w:ilvl w:val="0"/>
          <w:numId w:val="5"/>
        </w:numPr>
        <w:rPr>
          <w:sz w:val="20"/>
          <w:szCs w:val="20"/>
        </w:rPr>
      </w:pPr>
      <w:r w:rsidRPr="00A05027">
        <w:rPr>
          <w:sz w:val="20"/>
          <w:szCs w:val="20"/>
        </w:rPr>
        <w:lastRenderedPageBreak/>
        <w:t>Inaccuracies in the data are understood and minimised</w:t>
      </w:r>
    </w:p>
    <w:p w:rsidR="006E26EF" w:rsidRPr="00A05027" w:rsidRDefault="006E26EF" w:rsidP="006E26EF">
      <w:pPr>
        <w:pStyle w:val="ListParagraph"/>
        <w:numPr>
          <w:ilvl w:val="0"/>
          <w:numId w:val="5"/>
        </w:numPr>
        <w:rPr>
          <w:sz w:val="20"/>
          <w:szCs w:val="20"/>
        </w:rPr>
      </w:pPr>
      <w:r w:rsidRPr="00A05027">
        <w:rPr>
          <w:sz w:val="20"/>
          <w:szCs w:val="20"/>
        </w:rPr>
        <w:t>The</w:t>
      </w:r>
      <w:r w:rsidR="00CB2947" w:rsidRPr="00A05027">
        <w:rPr>
          <w:sz w:val="20"/>
          <w:szCs w:val="20"/>
        </w:rPr>
        <w:t xml:space="preserve"> implications of incomplete datasets </w:t>
      </w:r>
      <w:r w:rsidRPr="00A05027">
        <w:rPr>
          <w:sz w:val="20"/>
          <w:szCs w:val="20"/>
        </w:rPr>
        <w:t>are understoo</w:t>
      </w:r>
      <w:r w:rsidR="00CB2947" w:rsidRPr="00A05027">
        <w:rPr>
          <w:sz w:val="20"/>
          <w:szCs w:val="20"/>
        </w:rPr>
        <w:t>d</w:t>
      </w:r>
    </w:p>
    <w:p w:rsidR="006E26EF" w:rsidRPr="00A05027" w:rsidRDefault="006E26EF" w:rsidP="006E26EF">
      <w:pPr>
        <w:pStyle w:val="ListParagraph"/>
        <w:numPr>
          <w:ilvl w:val="0"/>
          <w:numId w:val="5"/>
        </w:numPr>
        <w:rPr>
          <w:sz w:val="20"/>
          <w:szCs w:val="20"/>
        </w:rPr>
      </w:pPr>
      <w:r w:rsidRPr="00A05027">
        <w:rPr>
          <w:sz w:val="20"/>
          <w:szCs w:val="20"/>
        </w:rPr>
        <w:t>The optimum range of data sources is selected</w:t>
      </w:r>
    </w:p>
    <w:p w:rsidR="006E26EF" w:rsidRDefault="006E26EF" w:rsidP="006E26EF">
      <w:pPr>
        <w:pStyle w:val="ListParagraph"/>
        <w:numPr>
          <w:ilvl w:val="0"/>
          <w:numId w:val="5"/>
        </w:numPr>
        <w:rPr>
          <w:sz w:val="20"/>
          <w:szCs w:val="20"/>
        </w:rPr>
      </w:pPr>
      <w:r w:rsidRPr="00A05027">
        <w:rPr>
          <w:sz w:val="20"/>
          <w:szCs w:val="20"/>
        </w:rPr>
        <w:t>Spurious correlations are avoided</w:t>
      </w:r>
    </w:p>
    <w:p w:rsidR="00E7619F" w:rsidRDefault="006E26EF" w:rsidP="000214F5">
      <w:pPr>
        <w:rPr>
          <w:sz w:val="20"/>
          <w:szCs w:val="20"/>
        </w:rPr>
      </w:pPr>
      <w:r w:rsidRPr="00A05027">
        <w:rPr>
          <w:sz w:val="20"/>
          <w:szCs w:val="20"/>
        </w:rPr>
        <w:t>All algorithms and metrics used for predictive analytics or interventions should be understood, validated</w:t>
      </w:r>
      <w:r w:rsidR="007927A2">
        <w:rPr>
          <w:sz w:val="20"/>
          <w:szCs w:val="20"/>
        </w:rPr>
        <w:t xml:space="preserve">, </w:t>
      </w:r>
      <w:r w:rsidRPr="00A05027">
        <w:rPr>
          <w:sz w:val="20"/>
          <w:szCs w:val="20"/>
        </w:rPr>
        <w:t>reviewed</w:t>
      </w:r>
      <w:r w:rsidR="007927A2">
        <w:rPr>
          <w:sz w:val="20"/>
          <w:szCs w:val="20"/>
        </w:rPr>
        <w:t xml:space="preserve"> and improved</w:t>
      </w:r>
      <w:r w:rsidR="003740CC">
        <w:rPr>
          <w:sz w:val="20"/>
          <w:szCs w:val="20"/>
        </w:rPr>
        <w:t xml:space="preserve"> by appropriately qualified staff.</w:t>
      </w:r>
    </w:p>
    <w:p w:rsidR="00E7619F" w:rsidRPr="000214F5" w:rsidRDefault="00E7619F" w:rsidP="000214F5">
      <w:pPr>
        <w:rPr>
          <w:sz w:val="20"/>
          <w:szCs w:val="20"/>
        </w:rPr>
      </w:pPr>
      <w:r>
        <w:rPr>
          <w:sz w:val="20"/>
          <w:szCs w:val="20"/>
        </w:rPr>
        <w:t xml:space="preserve">Data and analytics may be valid but </w:t>
      </w:r>
      <w:r w:rsidR="00FD105E">
        <w:rPr>
          <w:sz w:val="20"/>
          <w:szCs w:val="20"/>
        </w:rPr>
        <w:t xml:space="preserve">should also </w:t>
      </w:r>
      <w:r>
        <w:rPr>
          <w:sz w:val="20"/>
          <w:szCs w:val="20"/>
        </w:rPr>
        <w:t>be u</w:t>
      </w:r>
      <w:r w:rsidR="00FD105E">
        <w:rPr>
          <w:sz w:val="20"/>
          <w:szCs w:val="20"/>
        </w:rPr>
        <w:t>seful and appropriate</w:t>
      </w:r>
      <w:r>
        <w:rPr>
          <w:sz w:val="20"/>
          <w:szCs w:val="20"/>
        </w:rPr>
        <w:t>; l</w:t>
      </w:r>
      <w:r w:rsidRPr="000214F5">
        <w:rPr>
          <w:sz w:val="20"/>
          <w:szCs w:val="20"/>
        </w:rPr>
        <w:t xml:space="preserve">earning analytics </w:t>
      </w:r>
      <w:r>
        <w:rPr>
          <w:sz w:val="20"/>
          <w:szCs w:val="20"/>
        </w:rPr>
        <w:t>should be</w:t>
      </w:r>
      <w:r w:rsidRPr="000214F5">
        <w:rPr>
          <w:sz w:val="20"/>
          <w:szCs w:val="20"/>
        </w:rPr>
        <w:t xml:space="preserve"> seen in its wider context and combined with other approaches as appropriate</w:t>
      </w:r>
      <w:r>
        <w:rPr>
          <w:sz w:val="20"/>
          <w:szCs w:val="20"/>
        </w:rPr>
        <w:t>.</w:t>
      </w:r>
    </w:p>
    <w:p w:rsidR="006E26EF" w:rsidRDefault="006E26EF" w:rsidP="006E26EF">
      <w:pPr>
        <w:pStyle w:val="Heading2"/>
      </w:pPr>
      <w:r>
        <w:t>Access</w:t>
      </w:r>
    </w:p>
    <w:p w:rsidR="00CB2947" w:rsidRPr="00A05027" w:rsidRDefault="006E26EF" w:rsidP="00CB2947">
      <w:pPr>
        <w:rPr>
          <w:sz w:val="20"/>
          <w:szCs w:val="20"/>
        </w:rPr>
      </w:pPr>
      <w:r w:rsidRPr="00A05027">
        <w:rPr>
          <w:sz w:val="20"/>
          <w:szCs w:val="20"/>
        </w:rPr>
        <w:t xml:space="preserve">Students should be able to access all </w:t>
      </w:r>
      <w:r w:rsidR="007927A2">
        <w:rPr>
          <w:sz w:val="20"/>
          <w:szCs w:val="20"/>
        </w:rPr>
        <w:t>learning analytics</w:t>
      </w:r>
      <w:r w:rsidRPr="00A05027">
        <w:rPr>
          <w:sz w:val="20"/>
          <w:szCs w:val="20"/>
        </w:rPr>
        <w:t xml:space="preserve"> </w:t>
      </w:r>
      <w:r w:rsidR="007927A2">
        <w:rPr>
          <w:sz w:val="20"/>
          <w:szCs w:val="20"/>
        </w:rPr>
        <w:t>performed on their data</w:t>
      </w:r>
      <w:r w:rsidRPr="00A05027">
        <w:rPr>
          <w:sz w:val="20"/>
          <w:szCs w:val="20"/>
        </w:rPr>
        <w:t xml:space="preserve"> in meaningful, accessible formats,</w:t>
      </w:r>
      <w:r w:rsidR="00CB2947" w:rsidRPr="00A05027">
        <w:rPr>
          <w:sz w:val="20"/>
          <w:szCs w:val="20"/>
        </w:rPr>
        <w:t xml:space="preserve"> and to obtain copies of this data</w:t>
      </w:r>
      <w:r w:rsidRPr="00A05027">
        <w:rPr>
          <w:sz w:val="20"/>
          <w:szCs w:val="20"/>
        </w:rPr>
        <w:t xml:space="preserve"> in a portable</w:t>
      </w:r>
      <w:r w:rsidR="00CB2947" w:rsidRPr="00A05027">
        <w:rPr>
          <w:sz w:val="20"/>
          <w:szCs w:val="20"/>
        </w:rPr>
        <w:t xml:space="preserve"> digital</w:t>
      </w:r>
      <w:r w:rsidRPr="00A05027">
        <w:rPr>
          <w:sz w:val="20"/>
          <w:szCs w:val="20"/>
        </w:rPr>
        <w:t xml:space="preserve"> format. </w:t>
      </w:r>
      <w:r w:rsidR="00CB2947" w:rsidRPr="00A05027">
        <w:rPr>
          <w:sz w:val="20"/>
          <w:szCs w:val="20"/>
        </w:rPr>
        <w:t>Students must have the ability to correct inaccurate data held about themselves.</w:t>
      </w:r>
    </w:p>
    <w:p w:rsidR="006E26EF" w:rsidRPr="00A05027" w:rsidRDefault="006E26EF" w:rsidP="006E26EF">
      <w:pPr>
        <w:rPr>
          <w:sz w:val="20"/>
          <w:szCs w:val="20"/>
        </w:rPr>
      </w:pPr>
      <w:r w:rsidRPr="00A05027">
        <w:rPr>
          <w:sz w:val="20"/>
          <w:szCs w:val="20"/>
        </w:rPr>
        <w:t>They should</w:t>
      </w:r>
      <w:r w:rsidR="00FD105E">
        <w:rPr>
          <w:sz w:val="20"/>
          <w:szCs w:val="20"/>
        </w:rPr>
        <w:t xml:space="preserve"> normally</w:t>
      </w:r>
      <w:r w:rsidRPr="00A05027">
        <w:rPr>
          <w:sz w:val="20"/>
          <w:szCs w:val="20"/>
        </w:rPr>
        <w:t xml:space="preserve"> also be able to view the metrics and labels attached to them.</w:t>
      </w:r>
      <w:r w:rsidR="00FD105E">
        <w:rPr>
          <w:sz w:val="20"/>
          <w:szCs w:val="20"/>
        </w:rPr>
        <w:t xml:space="preserve"> </w:t>
      </w:r>
      <w:r w:rsidRPr="00A05027">
        <w:rPr>
          <w:sz w:val="20"/>
          <w:szCs w:val="20"/>
        </w:rPr>
        <w:t>If an institution considers that the analytics may have a harmful impact on the student’s academic progress it may withhold the analytics from the student, subject to clearly defined and explained policies.</w:t>
      </w:r>
    </w:p>
    <w:p w:rsidR="00F570C3" w:rsidRDefault="006E26EF" w:rsidP="006E26EF">
      <w:pPr>
        <w:pStyle w:val="Heading2"/>
      </w:pPr>
      <w:r>
        <w:t>Action</w:t>
      </w:r>
    </w:p>
    <w:p w:rsidR="006E26EF" w:rsidRPr="00A05027" w:rsidRDefault="006E26EF" w:rsidP="006E26EF">
      <w:pPr>
        <w:rPr>
          <w:sz w:val="20"/>
          <w:szCs w:val="20"/>
        </w:rPr>
      </w:pPr>
      <w:r w:rsidRPr="00A05027">
        <w:rPr>
          <w:sz w:val="20"/>
          <w:szCs w:val="20"/>
        </w:rPr>
        <w:t xml:space="preserve">Institutions should specify under which circumstances they believe they </w:t>
      </w:r>
      <w:r w:rsidR="007927A2">
        <w:rPr>
          <w:sz w:val="20"/>
          <w:szCs w:val="20"/>
        </w:rPr>
        <w:t>should</w:t>
      </w:r>
      <w:r w:rsidRPr="00A05027">
        <w:rPr>
          <w:sz w:val="20"/>
          <w:szCs w:val="20"/>
        </w:rPr>
        <w:t xml:space="preserve"> </w:t>
      </w:r>
      <w:r w:rsidR="00CB2947" w:rsidRPr="00A05027">
        <w:rPr>
          <w:sz w:val="20"/>
          <w:szCs w:val="20"/>
        </w:rPr>
        <w:t>intervene when analytics suggests</w:t>
      </w:r>
      <w:r w:rsidRPr="00A05027">
        <w:rPr>
          <w:sz w:val="20"/>
          <w:szCs w:val="20"/>
        </w:rPr>
        <w:t xml:space="preserve"> that a student could benefit from additional support. This may include advising students that they should not continue on a particular pathway. Students may also have obligation</w:t>
      </w:r>
      <w:r w:rsidR="00CB2947" w:rsidRPr="00A05027">
        <w:rPr>
          <w:sz w:val="20"/>
          <w:szCs w:val="20"/>
        </w:rPr>
        <w:t>s</w:t>
      </w:r>
      <w:r w:rsidRPr="00A05027">
        <w:rPr>
          <w:sz w:val="20"/>
          <w:szCs w:val="20"/>
        </w:rPr>
        <w:t xml:space="preserve"> to act on </w:t>
      </w:r>
      <w:r w:rsidR="00880857" w:rsidRPr="00A05027">
        <w:rPr>
          <w:sz w:val="20"/>
          <w:szCs w:val="20"/>
        </w:rPr>
        <w:t xml:space="preserve">the analytics presented to them – </w:t>
      </w:r>
      <w:r w:rsidR="007927A2">
        <w:rPr>
          <w:sz w:val="20"/>
          <w:szCs w:val="20"/>
        </w:rPr>
        <w:t xml:space="preserve">if so </w:t>
      </w:r>
      <w:r w:rsidR="00880857" w:rsidRPr="00A05027">
        <w:rPr>
          <w:sz w:val="20"/>
          <w:szCs w:val="20"/>
        </w:rPr>
        <w:t>th</w:t>
      </w:r>
      <w:r w:rsidR="00CB2947" w:rsidRPr="00A05027">
        <w:rPr>
          <w:sz w:val="20"/>
          <w:szCs w:val="20"/>
        </w:rPr>
        <w:t>ese</w:t>
      </w:r>
      <w:r w:rsidR="00880857" w:rsidRPr="00A05027">
        <w:rPr>
          <w:sz w:val="20"/>
          <w:szCs w:val="20"/>
        </w:rPr>
        <w:t xml:space="preserve"> should be clearly s</w:t>
      </w:r>
      <w:r w:rsidR="00CB2947" w:rsidRPr="00A05027">
        <w:rPr>
          <w:sz w:val="20"/>
          <w:szCs w:val="20"/>
        </w:rPr>
        <w:t>et out.</w:t>
      </w:r>
      <w:r w:rsidRPr="00A05027">
        <w:rPr>
          <w:sz w:val="20"/>
          <w:szCs w:val="20"/>
        </w:rPr>
        <w:t xml:space="preserve"> </w:t>
      </w:r>
    </w:p>
    <w:p w:rsidR="00EE64F0" w:rsidRDefault="006E26EF" w:rsidP="006E26EF">
      <w:pPr>
        <w:rPr>
          <w:sz w:val="20"/>
          <w:szCs w:val="20"/>
        </w:rPr>
      </w:pPr>
      <w:r w:rsidRPr="00A05027">
        <w:rPr>
          <w:sz w:val="20"/>
          <w:szCs w:val="20"/>
        </w:rPr>
        <w:t xml:space="preserve">The type and nature of interventions, and who is </w:t>
      </w:r>
      <w:r w:rsidR="00CE3FC1">
        <w:rPr>
          <w:sz w:val="20"/>
          <w:szCs w:val="20"/>
        </w:rPr>
        <w:t xml:space="preserve">responsible for </w:t>
      </w:r>
      <w:r w:rsidRPr="00A05027">
        <w:rPr>
          <w:sz w:val="20"/>
          <w:szCs w:val="20"/>
        </w:rPr>
        <w:t>carrying them out, should be clearly specified.</w:t>
      </w:r>
      <w:r w:rsidR="00FD105E">
        <w:rPr>
          <w:sz w:val="20"/>
          <w:szCs w:val="20"/>
        </w:rPr>
        <w:t xml:space="preserve"> </w:t>
      </w:r>
      <w:r w:rsidRPr="00A05027">
        <w:rPr>
          <w:sz w:val="20"/>
          <w:szCs w:val="20"/>
        </w:rPr>
        <w:t xml:space="preserve">Some may require human rather than digital intermediation. Predictions and interventions will normally be recorded, </w:t>
      </w:r>
      <w:r w:rsidR="00CB2947" w:rsidRPr="00A05027">
        <w:rPr>
          <w:sz w:val="20"/>
          <w:szCs w:val="20"/>
        </w:rPr>
        <w:t xml:space="preserve">and auditable, </w:t>
      </w:r>
      <w:r w:rsidRPr="00A05027">
        <w:rPr>
          <w:sz w:val="20"/>
          <w:szCs w:val="20"/>
        </w:rPr>
        <w:t>and their appropriateness and effectiveness reviewed.</w:t>
      </w:r>
    </w:p>
    <w:p w:rsidR="00412C2C" w:rsidRDefault="006E26EF" w:rsidP="006E26EF">
      <w:pPr>
        <w:rPr>
          <w:sz w:val="20"/>
          <w:szCs w:val="20"/>
        </w:rPr>
      </w:pPr>
      <w:r w:rsidRPr="00A05027">
        <w:rPr>
          <w:sz w:val="20"/>
          <w:szCs w:val="20"/>
        </w:rPr>
        <w:t xml:space="preserve">The impact of interventions on staff roles and workload will be </w:t>
      </w:r>
      <w:r w:rsidR="00412C2C">
        <w:rPr>
          <w:sz w:val="20"/>
          <w:szCs w:val="20"/>
        </w:rPr>
        <w:t xml:space="preserve">considered and requires support from senior management. </w:t>
      </w:r>
      <w:r w:rsidRPr="00A05027">
        <w:rPr>
          <w:sz w:val="20"/>
          <w:szCs w:val="20"/>
        </w:rPr>
        <w:t xml:space="preserve">Institutions will also be clear about the priority given to learning analytics </w:t>
      </w:r>
      <w:r w:rsidRPr="00A05027">
        <w:rPr>
          <w:sz w:val="20"/>
          <w:szCs w:val="20"/>
        </w:rPr>
        <w:lastRenderedPageBreak/>
        <w:t>in relation to other requirements</w:t>
      </w:r>
      <w:r w:rsidR="00CE3FC1">
        <w:rPr>
          <w:sz w:val="20"/>
          <w:szCs w:val="20"/>
        </w:rPr>
        <w:t xml:space="preserve"> which require funding</w:t>
      </w:r>
      <w:r w:rsidRPr="00A05027">
        <w:rPr>
          <w:sz w:val="20"/>
          <w:szCs w:val="20"/>
        </w:rPr>
        <w:t xml:space="preserve">. </w:t>
      </w:r>
    </w:p>
    <w:p w:rsidR="006E26EF" w:rsidRPr="00A05027" w:rsidRDefault="006E26EF" w:rsidP="006E26EF">
      <w:pPr>
        <w:rPr>
          <w:sz w:val="20"/>
          <w:szCs w:val="20"/>
        </w:rPr>
      </w:pPr>
      <w:r w:rsidRPr="00A05027">
        <w:rPr>
          <w:sz w:val="20"/>
          <w:szCs w:val="20"/>
        </w:rPr>
        <w:t xml:space="preserve">They will decide how to allocate resources for learning analytics appropriately for learners with different requirements and ensure that groups are treated equitably. </w:t>
      </w:r>
    </w:p>
    <w:p w:rsidR="00EA62FA" w:rsidRDefault="00EA62FA" w:rsidP="00EA62FA">
      <w:pPr>
        <w:pStyle w:val="Heading2"/>
      </w:pPr>
      <w:r>
        <w:t>Minimising adverse impacts</w:t>
      </w:r>
    </w:p>
    <w:p w:rsidR="00EA62FA" w:rsidRPr="00A05027" w:rsidRDefault="00EA62FA" w:rsidP="00EA62FA">
      <w:pPr>
        <w:rPr>
          <w:sz w:val="20"/>
          <w:szCs w:val="20"/>
        </w:rPr>
      </w:pPr>
      <w:r w:rsidRPr="00A05027">
        <w:rPr>
          <w:sz w:val="20"/>
          <w:szCs w:val="20"/>
        </w:rPr>
        <w:t xml:space="preserve">Institutions recognise that analytics can never give a complete picture of an individual’s learning and may </w:t>
      </w:r>
      <w:r w:rsidR="00E61203" w:rsidRPr="00A05027">
        <w:rPr>
          <w:sz w:val="20"/>
          <w:szCs w:val="20"/>
        </w:rPr>
        <w:t xml:space="preserve">sometimes </w:t>
      </w:r>
      <w:r w:rsidRPr="00A05027">
        <w:rPr>
          <w:sz w:val="20"/>
          <w:szCs w:val="20"/>
        </w:rPr>
        <w:t>ignore personal circumstances.</w:t>
      </w:r>
      <w:r w:rsidR="00FD105E">
        <w:rPr>
          <w:sz w:val="20"/>
          <w:szCs w:val="20"/>
        </w:rPr>
        <w:t xml:space="preserve"> </w:t>
      </w:r>
      <w:r w:rsidRPr="00A05027">
        <w:rPr>
          <w:sz w:val="20"/>
          <w:szCs w:val="20"/>
        </w:rPr>
        <w:t>They will take steps to ensure that labelling of students does not bias institutional perceptions and behaviours towards them, reinforce discriminatory attitudes or social power differentials.</w:t>
      </w:r>
    </w:p>
    <w:p w:rsidR="00EA62FA" w:rsidRPr="00A05027" w:rsidRDefault="00EA62FA" w:rsidP="00EA62FA">
      <w:pPr>
        <w:rPr>
          <w:sz w:val="20"/>
          <w:szCs w:val="20"/>
        </w:rPr>
      </w:pPr>
      <w:r w:rsidRPr="00A05027">
        <w:rPr>
          <w:sz w:val="20"/>
          <w:szCs w:val="20"/>
        </w:rPr>
        <w:t>Analytics systems and interventions will be carefully designed and regularly reviewed to ensure that:</w:t>
      </w:r>
    </w:p>
    <w:p w:rsidR="00EA62FA" w:rsidRPr="00A05027" w:rsidRDefault="00EA62FA" w:rsidP="00EA62FA">
      <w:pPr>
        <w:pStyle w:val="ListParagraph"/>
        <w:numPr>
          <w:ilvl w:val="0"/>
          <w:numId w:val="6"/>
        </w:numPr>
        <w:rPr>
          <w:sz w:val="20"/>
          <w:szCs w:val="20"/>
        </w:rPr>
      </w:pPr>
      <w:r w:rsidRPr="00A05027">
        <w:rPr>
          <w:sz w:val="20"/>
          <w:szCs w:val="20"/>
        </w:rPr>
        <w:t xml:space="preserve">Students maintain </w:t>
      </w:r>
      <w:r w:rsidR="00CE3FC1">
        <w:rPr>
          <w:sz w:val="20"/>
          <w:szCs w:val="20"/>
        </w:rPr>
        <w:t xml:space="preserve">appropriate levels of </w:t>
      </w:r>
      <w:r w:rsidRPr="00A05027">
        <w:rPr>
          <w:sz w:val="20"/>
          <w:szCs w:val="20"/>
        </w:rPr>
        <w:t>autonomy in decision making relating to their learning</w:t>
      </w:r>
      <w:r w:rsidR="00515820">
        <w:rPr>
          <w:sz w:val="20"/>
          <w:szCs w:val="20"/>
        </w:rPr>
        <w:t>, using learning analytics where appropriate to help inform their decisions</w:t>
      </w:r>
    </w:p>
    <w:p w:rsidR="00EA62FA" w:rsidRPr="00A05027" w:rsidRDefault="00EA62FA" w:rsidP="00EA62FA">
      <w:pPr>
        <w:pStyle w:val="ListParagraph"/>
        <w:numPr>
          <w:ilvl w:val="0"/>
          <w:numId w:val="6"/>
        </w:numPr>
        <w:rPr>
          <w:sz w:val="20"/>
          <w:szCs w:val="20"/>
        </w:rPr>
      </w:pPr>
      <w:r w:rsidRPr="00A05027">
        <w:rPr>
          <w:sz w:val="20"/>
          <w:szCs w:val="20"/>
        </w:rPr>
        <w:t>Opportunities for “gaming the system” or any benefit from doing so are minimised</w:t>
      </w:r>
    </w:p>
    <w:p w:rsidR="00EA62FA" w:rsidRPr="00A05027" w:rsidRDefault="00EA62FA" w:rsidP="00EA62FA">
      <w:pPr>
        <w:pStyle w:val="ListParagraph"/>
        <w:numPr>
          <w:ilvl w:val="0"/>
          <w:numId w:val="6"/>
        </w:numPr>
        <w:rPr>
          <w:sz w:val="20"/>
          <w:szCs w:val="20"/>
        </w:rPr>
      </w:pPr>
      <w:r w:rsidRPr="00A05027">
        <w:rPr>
          <w:sz w:val="20"/>
          <w:szCs w:val="20"/>
        </w:rPr>
        <w:t xml:space="preserve">Knowledge that their activity is being monitored </w:t>
      </w:r>
      <w:r w:rsidR="00E61203" w:rsidRPr="00A05027">
        <w:rPr>
          <w:sz w:val="20"/>
          <w:szCs w:val="20"/>
        </w:rPr>
        <w:t>does not lead</w:t>
      </w:r>
      <w:r w:rsidRPr="00A05027">
        <w:rPr>
          <w:sz w:val="20"/>
          <w:szCs w:val="20"/>
        </w:rPr>
        <w:t xml:space="preserve"> to non-participation by students</w:t>
      </w:r>
    </w:p>
    <w:p w:rsidR="00EA62FA" w:rsidRPr="00A05027" w:rsidRDefault="00E61203" w:rsidP="00EA62FA">
      <w:pPr>
        <w:pStyle w:val="ListParagraph"/>
        <w:numPr>
          <w:ilvl w:val="0"/>
          <w:numId w:val="6"/>
        </w:numPr>
        <w:rPr>
          <w:sz w:val="20"/>
          <w:szCs w:val="20"/>
        </w:rPr>
      </w:pPr>
      <w:r w:rsidRPr="00A05027">
        <w:rPr>
          <w:sz w:val="20"/>
          <w:szCs w:val="20"/>
        </w:rPr>
        <w:t>Adverse impacts as a result of giving students information about their performance or likelihood of success are minimised</w:t>
      </w:r>
    </w:p>
    <w:p w:rsidR="00EA62FA" w:rsidRDefault="00EA62FA" w:rsidP="00EA62FA">
      <w:pPr>
        <w:pStyle w:val="Heading2"/>
      </w:pPr>
      <w:r>
        <w:t>Stewardship of data</w:t>
      </w:r>
    </w:p>
    <w:p w:rsidR="00EA62FA" w:rsidRPr="00A05027" w:rsidRDefault="00EA62FA" w:rsidP="00EA62FA">
      <w:pPr>
        <w:rPr>
          <w:sz w:val="20"/>
          <w:szCs w:val="20"/>
        </w:rPr>
      </w:pPr>
      <w:r w:rsidRPr="00A05027">
        <w:rPr>
          <w:sz w:val="20"/>
          <w:szCs w:val="20"/>
        </w:rPr>
        <w:t>Data for learning analytics will comply with existing institutional data policies and the Data Protection Act, and in particular:</w:t>
      </w:r>
    </w:p>
    <w:p w:rsidR="00EA62FA" w:rsidRPr="00A05027" w:rsidRDefault="00EA62FA" w:rsidP="00EA62FA">
      <w:pPr>
        <w:pStyle w:val="ListParagraph"/>
        <w:numPr>
          <w:ilvl w:val="0"/>
          <w:numId w:val="7"/>
        </w:numPr>
        <w:rPr>
          <w:sz w:val="20"/>
          <w:szCs w:val="20"/>
        </w:rPr>
      </w:pPr>
      <w:r w:rsidRPr="00A05027">
        <w:rPr>
          <w:sz w:val="20"/>
          <w:szCs w:val="20"/>
        </w:rPr>
        <w:t>Kept to the minimum necessary for the purposes of the analytics</w:t>
      </w:r>
    </w:p>
    <w:p w:rsidR="00EA62FA" w:rsidRPr="00A05027" w:rsidRDefault="00EA62FA" w:rsidP="00EA62FA">
      <w:pPr>
        <w:pStyle w:val="ListParagraph"/>
        <w:numPr>
          <w:ilvl w:val="0"/>
          <w:numId w:val="7"/>
        </w:numPr>
        <w:rPr>
          <w:sz w:val="20"/>
          <w:szCs w:val="20"/>
        </w:rPr>
      </w:pPr>
      <w:r w:rsidRPr="00A05027">
        <w:rPr>
          <w:sz w:val="20"/>
          <w:szCs w:val="20"/>
        </w:rPr>
        <w:t xml:space="preserve">Processed in the European Union or </w:t>
      </w:r>
      <w:r w:rsidR="00FF330C">
        <w:rPr>
          <w:sz w:val="20"/>
          <w:szCs w:val="20"/>
        </w:rPr>
        <w:t>elsewhere in accordance with the Information Commissioner’s guidanc</w:t>
      </w:r>
      <w:r w:rsidR="00CE3FC1">
        <w:rPr>
          <w:sz w:val="20"/>
          <w:szCs w:val="20"/>
        </w:rPr>
        <w:t>e</w:t>
      </w:r>
    </w:p>
    <w:p w:rsidR="00EA62FA" w:rsidRPr="00A05027" w:rsidRDefault="00EA62FA" w:rsidP="00EA62FA">
      <w:pPr>
        <w:pStyle w:val="ListParagraph"/>
        <w:numPr>
          <w:ilvl w:val="0"/>
          <w:numId w:val="7"/>
        </w:numPr>
        <w:rPr>
          <w:sz w:val="20"/>
          <w:szCs w:val="20"/>
        </w:rPr>
      </w:pPr>
      <w:r w:rsidRPr="00A05027">
        <w:rPr>
          <w:sz w:val="20"/>
          <w:szCs w:val="20"/>
        </w:rPr>
        <w:t>Retained only for appropriate and clearly defined periods</w:t>
      </w:r>
    </w:p>
    <w:p w:rsidR="00F570C3" w:rsidRPr="00F570C3" w:rsidRDefault="00EA62FA" w:rsidP="00F570C3">
      <w:pPr>
        <w:rPr>
          <w:b/>
        </w:rPr>
      </w:pPr>
      <w:r w:rsidRPr="00A05027">
        <w:rPr>
          <w:sz w:val="20"/>
          <w:szCs w:val="20"/>
        </w:rPr>
        <w:t>Students should have the “right to be forgotten”</w:t>
      </w:r>
      <w:r w:rsidR="00E61203" w:rsidRPr="00A05027">
        <w:rPr>
          <w:sz w:val="20"/>
          <w:szCs w:val="20"/>
        </w:rPr>
        <w:t xml:space="preserve"> and have</w:t>
      </w:r>
      <w:r w:rsidRPr="00A05027">
        <w:rPr>
          <w:sz w:val="20"/>
          <w:szCs w:val="20"/>
        </w:rPr>
        <w:t xml:space="preserve"> </w:t>
      </w:r>
      <w:r w:rsidR="003740CC">
        <w:rPr>
          <w:sz w:val="20"/>
          <w:szCs w:val="20"/>
        </w:rPr>
        <w:t xml:space="preserve">any </w:t>
      </w:r>
      <w:r w:rsidRPr="00A05027">
        <w:rPr>
          <w:sz w:val="20"/>
          <w:szCs w:val="20"/>
        </w:rPr>
        <w:t>data</w:t>
      </w:r>
      <w:r w:rsidR="003740CC">
        <w:rPr>
          <w:sz w:val="20"/>
          <w:szCs w:val="20"/>
        </w:rPr>
        <w:t xml:space="preserve"> used for or generated by learning analytics</w:t>
      </w:r>
      <w:r w:rsidRPr="00A05027">
        <w:rPr>
          <w:sz w:val="20"/>
          <w:szCs w:val="20"/>
        </w:rPr>
        <w:t xml:space="preserve"> </w:t>
      </w:r>
      <w:r w:rsidR="007927A2">
        <w:rPr>
          <w:sz w:val="20"/>
          <w:szCs w:val="20"/>
        </w:rPr>
        <w:t>removed or anonymised</w:t>
      </w:r>
      <w:r w:rsidR="007927A2" w:rsidRPr="00A05027">
        <w:rPr>
          <w:sz w:val="20"/>
          <w:szCs w:val="20"/>
        </w:rPr>
        <w:t xml:space="preserve"> </w:t>
      </w:r>
      <w:r w:rsidRPr="00A05027">
        <w:rPr>
          <w:sz w:val="20"/>
          <w:szCs w:val="20"/>
        </w:rPr>
        <w:t>on reques</w:t>
      </w:r>
      <w:r w:rsidR="003740CC">
        <w:rPr>
          <w:sz w:val="20"/>
          <w:szCs w:val="20"/>
        </w:rPr>
        <w:t>t after leaving the institution</w:t>
      </w:r>
      <w:r w:rsidRPr="00A05027">
        <w:rPr>
          <w:sz w:val="20"/>
          <w:szCs w:val="20"/>
        </w:rPr>
        <w:t xml:space="preserve">, with the exception of certain, clearly </w:t>
      </w:r>
      <w:r w:rsidR="007927A2">
        <w:rPr>
          <w:sz w:val="20"/>
          <w:szCs w:val="20"/>
        </w:rPr>
        <w:t>specified</w:t>
      </w:r>
      <w:r w:rsidR="007927A2" w:rsidRPr="00A05027">
        <w:rPr>
          <w:sz w:val="20"/>
          <w:szCs w:val="20"/>
        </w:rPr>
        <w:t xml:space="preserve"> </w:t>
      </w:r>
      <w:r w:rsidRPr="00A05027">
        <w:rPr>
          <w:sz w:val="20"/>
          <w:szCs w:val="20"/>
        </w:rPr>
        <w:t xml:space="preserve">data fields </w:t>
      </w:r>
      <w:r w:rsidR="007927A2">
        <w:rPr>
          <w:sz w:val="20"/>
          <w:szCs w:val="20"/>
        </w:rPr>
        <w:t>required</w:t>
      </w:r>
      <w:r w:rsidR="007927A2" w:rsidRPr="00A05027">
        <w:rPr>
          <w:sz w:val="20"/>
          <w:szCs w:val="20"/>
        </w:rPr>
        <w:t xml:space="preserve"> </w:t>
      </w:r>
      <w:r w:rsidRPr="00A05027">
        <w:rPr>
          <w:sz w:val="20"/>
          <w:szCs w:val="20"/>
        </w:rPr>
        <w:t>for statutor</w:t>
      </w:r>
      <w:r w:rsidR="008F4C5D">
        <w:rPr>
          <w:sz w:val="20"/>
          <w:szCs w:val="20"/>
        </w:rPr>
        <w:t>y purposes such as grades</w:t>
      </w:r>
      <w:bookmarkStart w:id="0" w:name="_GoBack"/>
      <w:bookmarkEnd w:id="0"/>
      <w:r w:rsidR="003740CC">
        <w:rPr>
          <w:sz w:val="20"/>
          <w:szCs w:val="20"/>
        </w:rPr>
        <w:t>.</w:t>
      </w:r>
    </w:p>
    <w:sectPr w:rsidR="00F570C3" w:rsidRPr="00F570C3" w:rsidSect="00A0502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23" w:rsidRDefault="00EE7D23" w:rsidP="00EA62FA">
      <w:pPr>
        <w:spacing w:after="0" w:line="240" w:lineRule="auto"/>
      </w:pPr>
      <w:r>
        <w:separator/>
      </w:r>
    </w:p>
  </w:endnote>
  <w:endnote w:type="continuationSeparator" w:id="0">
    <w:p w:rsidR="00EE7D23" w:rsidRDefault="00EE7D23" w:rsidP="00EA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11891"/>
      <w:docPartObj>
        <w:docPartGallery w:val="Page Numbers (Bottom of Page)"/>
        <w:docPartUnique/>
      </w:docPartObj>
    </w:sdtPr>
    <w:sdtEndPr>
      <w:rPr>
        <w:noProof/>
      </w:rPr>
    </w:sdtEndPr>
    <w:sdtContent>
      <w:p w:rsidR="00880857" w:rsidRDefault="00880857">
        <w:pPr>
          <w:pStyle w:val="Footer"/>
          <w:jc w:val="center"/>
        </w:pPr>
        <w:r>
          <w:fldChar w:fldCharType="begin"/>
        </w:r>
        <w:r>
          <w:instrText xml:space="preserve"> PAGE   \* MERGEFORMAT </w:instrText>
        </w:r>
        <w:r>
          <w:fldChar w:fldCharType="separate"/>
        </w:r>
        <w:r w:rsidR="008F4C5D">
          <w:rPr>
            <w:noProof/>
          </w:rPr>
          <w:t>2</w:t>
        </w:r>
        <w:r>
          <w:rPr>
            <w:noProof/>
          </w:rPr>
          <w:fldChar w:fldCharType="end"/>
        </w:r>
      </w:p>
    </w:sdtContent>
  </w:sdt>
  <w:p w:rsidR="00880857" w:rsidRDefault="00880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23" w:rsidRDefault="00EE7D23" w:rsidP="00EA62FA">
      <w:pPr>
        <w:spacing w:after="0" w:line="240" w:lineRule="auto"/>
      </w:pPr>
      <w:r>
        <w:separator/>
      </w:r>
    </w:p>
  </w:footnote>
  <w:footnote w:type="continuationSeparator" w:id="0">
    <w:p w:rsidR="00EE7D23" w:rsidRDefault="00EE7D23" w:rsidP="00EA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30E0"/>
    <w:multiLevelType w:val="hybridMultilevel"/>
    <w:tmpl w:val="5ED4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F5CFF"/>
    <w:multiLevelType w:val="hybridMultilevel"/>
    <w:tmpl w:val="DE70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A84B5C"/>
    <w:multiLevelType w:val="hybridMultilevel"/>
    <w:tmpl w:val="8B42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2B32FC"/>
    <w:multiLevelType w:val="hybridMultilevel"/>
    <w:tmpl w:val="4888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432335"/>
    <w:multiLevelType w:val="hybridMultilevel"/>
    <w:tmpl w:val="DDA8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E57CF1"/>
    <w:multiLevelType w:val="hybridMultilevel"/>
    <w:tmpl w:val="1F26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511A90"/>
    <w:multiLevelType w:val="hybridMultilevel"/>
    <w:tmpl w:val="5682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0C"/>
    <w:rsid w:val="000214F5"/>
    <w:rsid w:val="00022AC3"/>
    <w:rsid w:val="00062D36"/>
    <w:rsid w:val="00091AE5"/>
    <w:rsid w:val="0010689B"/>
    <w:rsid w:val="001B782A"/>
    <w:rsid w:val="001F2614"/>
    <w:rsid w:val="00281B38"/>
    <w:rsid w:val="003458B8"/>
    <w:rsid w:val="00351111"/>
    <w:rsid w:val="003740CC"/>
    <w:rsid w:val="003F7B79"/>
    <w:rsid w:val="00412C2C"/>
    <w:rsid w:val="004913D6"/>
    <w:rsid w:val="00496084"/>
    <w:rsid w:val="004E2B25"/>
    <w:rsid w:val="00515820"/>
    <w:rsid w:val="00535EC1"/>
    <w:rsid w:val="005471FC"/>
    <w:rsid w:val="0055479D"/>
    <w:rsid w:val="00566660"/>
    <w:rsid w:val="00590B66"/>
    <w:rsid w:val="005A1D57"/>
    <w:rsid w:val="005A4C32"/>
    <w:rsid w:val="005E57A6"/>
    <w:rsid w:val="005F190D"/>
    <w:rsid w:val="00632598"/>
    <w:rsid w:val="00683477"/>
    <w:rsid w:val="006A60C2"/>
    <w:rsid w:val="006E26EF"/>
    <w:rsid w:val="006F2F6A"/>
    <w:rsid w:val="00714B81"/>
    <w:rsid w:val="00754B9B"/>
    <w:rsid w:val="00775913"/>
    <w:rsid w:val="0077790C"/>
    <w:rsid w:val="007927A2"/>
    <w:rsid w:val="007C5374"/>
    <w:rsid w:val="00880857"/>
    <w:rsid w:val="008A58C8"/>
    <w:rsid w:val="008D7119"/>
    <w:rsid w:val="008F4C5D"/>
    <w:rsid w:val="00905614"/>
    <w:rsid w:val="00963C14"/>
    <w:rsid w:val="009D21DF"/>
    <w:rsid w:val="009D7372"/>
    <w:rsid w:val="00A05027"/>
    <w:rsid w:val="00A613C2"/>
    <w:rsid w:val="00B31293"/>
    <w:rsid w:val="00BF0D7E"/>
    <w:rsid w:val="00C92AA0"/>
    <w:rsid w:val="00CB2947"/>
    <w:rsid w:val="00CE3FC1"/>
    <w:rsid w:val="00DB30CC"/>
    <w:rsid w:val="00DE5B20"/>
    <w:rsid w:val="00DF4F2B"/>
    <w:rsid w:val="00DF5D68"/>
    <w:rsid w:val="00E61203"/>
    <w:rsid w:val="00E74536"/>
    <w:rsid w:val="00E7619F"/>
    <w:rsid w:val="00EA62FA"/>
    <w:rsid w:val="00EE64F0"/>
    <w:rsid w:val="00EE7D23"/>
    <w:rsid w:val="00EF5C9E"/>
    <w:rsid w:val="00F41083"/>
    <w:rsid w:val="00F570C3"/>
    <w:rsid w:val="00F74054"/>
    <w:rsid w:val="00F910C8"/>
    <w:rsid w:val="00FB420F"/>
    <w:rsid w:val="00FB69CC"/>
    <w:rsid w:val="00FB7376"/>
    <w:rsid w:val="00FD105E"/>
    <w:rsid w:val="00FF330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155CC-DD4D-45C5-9A96-B58D641C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27"/>
  </w:style>
  <w:style w:type="paragraph" w:styleId="Heading1">
    <w:name w:val="heading 1"/>
    <w:basedOn w:val="Normal"/>
    <w:next w:val="Normal"/>
    <w:link w:val="Heading1Char"/>
    <w:uiPriority w:val="9"/>
    <w:qFormat/>
    <w:rsid w:val="00A0502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0502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0502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0502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0502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0502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502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0502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0502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0C"/>
    <w:pPr>
      <w:ind w:left="720"/>
      <w:contextualSpacing/>
    </w:pPr>
  </w:style>
  <w:style w:type="character" w:customStyle="1" w:styleId="Heading1Char">
    <w:name w:val="Heading 1 Char"/>
    <w:basedOn w:val="DefaultParagraphFont"/>
    <w:link w:val="Heading1"/>
    <w:uiPriority w:val="9"/>
    <w:rsid w:val="00A0502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05027"/>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EA6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FA"/>
  </w:style>
  <w:style w:type="paragraph" w:styleId="Footer">
    <w:name w:val="footer"/>
    <w:basedOn w:val="Normal"/>
    <w:link w:val="FooterChar"/>
    <w:uiPriority w:val="99"/>
    <w:unhideWhenUsed/>
    <w:rsid w:val="00EA6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FA"/>
  </w:style>
  <w:style w:type="character" w:customStyle="1" w:styleId="Heading3Char">
    <w:name w:val="Heading 3 Char"/>
    <w:basedOn w:val="DefaultParagraphFont"/>
    <w:link w:val="Heading3"/>
    <w:uiPriority w:val="9"/>
    <w:semiHidden/>
    <w:rsid w:val="00A0502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0502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0502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0502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5027"/>
    <w:rPr>
      <w:i/>
      <w:iCs/>
    </w:rPr>
  </w:style>
  <w:style w:type="character" w:customStyle="1" w:styleId="Heading8Char">
    <w:name w:val="Heading 8 Char"/>
    <w:basedOn w:val="DefaultParagraphFont"/>
    <w:link w:val="Heading8"/>
    <w:uiPriority w:val="9"/>
    <w:semiHidden/>
    <w:rsid w:val="00A05027"/>
    <w:rPr>
      <w:b/>
      <w:bCs/>
    </w:rPr>
  </w:style>
  <w:style w:type="character" w:customStyle="1" w:styleId="Heading9Char">
    <w:name w:val="Heading 9 Char"/>
    <w:basedOn w:val="DefaultParagraphFont"/>
    <w:link w:val="Heading9"/>
    <w:uiPriority w:val="9"/>
    <w:semiHidden/>
    <w:rsid w:val="00A05027"/>
    <w:rPr>
      <w:i/>
      <w:iCs/>
    </w:rPr>
  </w:style>
  <w:style w:type="paragraph" w:styleId="Caption">
    <w:name w:val="caption"/>
    <w:basedOn w:val="Normal"/>
    <w:next w:val="Normal"/>
    <w:uiPriority w:val="35"/>
    <w:semiHidden/>
    <w:unhideWhenUsed/>
    <w:qFormat/>
    <w:rsid w:val="00A05027"/>
    <w:rPr>
      <w:b/>
      <w:bCs/>
      <w:sz w:val="18"/>
      <w:szCs w:val="18"/>
    </w:rPr>
  </w:style>
  <w:style w:type="paragraph" w:styleId="Title">
    <w:name w:val="Title"/>
    <w:basedOn w:val="Normal"/>
    <w:next w:val="Normal"/>
    <w:link w:val="TitleChar"/>
    <w:uiPriority w:val="10"/>
    <w:qFormat/>
    <w:rsid w:val="00A0502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0502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0502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5027"/>
    <w:rPr>
      <w:rFonts w:asciiTheme="majorHAnsi" w:eastAsiaTheme="majorEastAsia" w:hAnsiTheme="majorHAnsi" w:cstheme="majorBidi"/>
      <w:sz w:val="24"/>
      <w:szCs w:val="24"/>
    </w:rPr>
  </w:style>
  <w:style w:type="character" w:styleId="Strong">
    <w:name w:val="Strong"/>
    <w:basedOn w:val="DefaultParagraphFont"/>
    <w:uiPriority w:val="22"/>
    <w:qFormat/>
    <w:rsid w:val="00A05027"/>
    <w:rPr>
      <w:b/>
      <w:bCs/>
      <w:color w:val="auto"/>
    </w:rPr>
  </w:style>
  <w:style w:type="character" w:styleId="Emphasis">
    <w:name w:val="Emphasis"/>
    <w:basedOn w:val="DefaultParagraphFont"/>
    <w:uiPriority w:val="20"/>
    <w:qFormat/>
    <w:rsid w:val="00A05027"/>
    <w:rPr>
      <w:i/>
      <w:iCs/>
      <w:color w:val="auto"/>
    </w:rPr>
  </w:style>
  <w:style w:type="paragraph" w:styleId="NoSpacing">
    <w:name w:val="No Spacing"/>
    <w:uiPriority w:val="1"/>
    <w:qFormat/>
    <w:rsid w:val="00A05027"/>
    <w:pPr>
      <w:spacing w:after="0" w:line="240" w:lineRule="auto"/>
    </w:pPr>
  </w:style>
  <w:style w:type="paragraph" w:styleId="Quote">
    <w:name w:val="Quote"/>
    <w:basedOn w:val="Normal"/>
    <w:next w:val="Normal"/>
    <w:link w:val="QuoteChar"/>
    <w:uiPriority w:val="29"/>
    <w:qFormat/>
    <w:rsid w:val="00A0502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0502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0502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0502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05027"/>
    <w:rPr>
      <w:i/>
      <w:iCs/>
      <w:color w:val="auto"/>
    </w:rPr>
  </w:style>
  <w:style w:type="character" w:styleId="IntenseEmphasis">
    <w:name w:val="Intense Emphasis"/>
    <w:basedOn w:val="DefaultParagraphFont"/>
    <w:uiPriority w:val="21"/>
    <w:qFormat/>
    <w:rsid w:val="00A05027"/>
    <w:rPr>
      <w:b/>
      <w:bCs/>
      <w:i/>
      <w:iCs/>
      <w:color w:val="auto"/>
    </w:rPr>
  </w:style>
  <w:style w:type="character" w:styleId="SubtleReference">
    <w:name w:val="Subtle Reference"/>
    <w:basedOn w:val="DefaultParagraphFont"/>
    <w:uiPriority w:val="31"/>
    <w:qFormat/>
    <w:rsid w:val="00A05027"/>
    <w:rPr>
      <w:smallCaps/>
      <w:color w:val="auto"/>
      <w:u w:val="single" w:color="7F7F7F" w:themeColor="text1" w:themeTint="80"/>
    </w:rPr>
  </w:style>
  <w:style w:type="character" w:styleId="IntenseReference">
    <w:name w:val="Intense Reference"/>
    <w:basedOn w:val="DefaultParagraphFont"/>
    <w:uiPriority w:val="32"/>
    <w:qFormat/>
    <w:rsid w:val="00A05027"/>
    <w:rPr>
      <w:b/>
      <w:bCs/>
      <w:smallCaps/>
      <w:color w:val="auto"/>
      <w:u w:val="single"/>
    </w:rPr>
  </w:style>
  <w:style w:type="character" w:styleId="BookTitle">
    <w:name w:val="Book Title"/>
    <w:basedOn w:val="DefaultParagraphFont"/>
    <w:uiPriority w:val="33"/>
    <w:qFormat/>
    <w:rsid w:val="00A05027"/>
    <w:rPr>
      <w:b/>
      <w:bCs/>
      <w:smallCaps/>
      <w:color w:val="auto"/>
    </w:rPr>
  </w:style>
  <w:style w:type="paragraph" w:styleId="TOCHeading">
    <w:name w:val="TOC Heading"/>
    <w:basedOn w:val="Heading1"/>
    <w:next w:val="Normal"/>
    <w:uiPriority w:val="39"/>
    <w:semiHidden/>
    <w:unhideWhenUsed/>
    <w:qFormat/>
    <w:rsid w:val="00A05027"/>
    <w:pPr>
      <w:outlineLvl w:val="9"/>
    </w:pPr>
  </w:style>
  <w:style w:type="paragraph" w:styleId="Revision">
    <w:name w:val="Revision"/>
    <w:hidden/>
    <w:uiPriority w:val="99"/>
    <w:semiHidden/>
    <w:rsid w:val="009D7372"/>
    <w:pPr>
      <w:spacing w:after="0" w:line="240" w:lineRule="auto"/>
      <w:jc w:val="left"/>
    </w:pPr>
  </w:style>
  <w:style w:type="paragraph" w:styleId="BalloonText">
    <w:name w:val="Balloon Text"/>
    <w:basedOn w:val="Normal"/>
    <w:link w:val="BalloonTextChar"/>
    <w:uiPriority w:val="99"/>
    <w:semiHidden/>
    <w:unhideWhenUsed/>
    <w:rsid w:val="009D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Sclater</dc:creator>
  <cp:keywords/>
  <dc:description/>
  <cp:lastModifiedBy>Niall Sclater</cp:lastModifiedBy>
  <cp:revision>9</cp:revision>
  <dcterms:created xsi:type="dcterms:W3CDTF">2015-03-27T16:46:00Z</dcterms:created>
  <dcterms:modified xsi:type="dcterms:W3CDTF">2015-03-27T17:12:00Z</dcterms:modified>
</cp:coreProperties>
</file>